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43238" w14:textId="77777777" w:rsidR="001A1F10" w:rsidRPr="00596C53" w:rsidRDefault="001A1F10" w:rsidP="001A1F1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</w:pPr>
      <w:r w:rsidRPr="00596C53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>Rules for conducting final assessment on the subject</w:t>
      </w:r>
    </w:p>
    <w:p w14:paraId="608787A7" w14:textId="745CC70B" w:rsidR="001A1F10" w:rsidRPr="00596C53" w:rsidRDefault="001A1F10" w:rsidP="001A1F1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</w:pPr>
      <w:r w:rsidRPr="00596C53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>"</w:t>
      </w:r>
      <w:bookmarkStart w:id="0" w:name="_Hlk188252315"/>
      <w:r w:rsidRPr="001A1F10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val="en"/>
        </w:rPr>
        <w:t>Translation of Economic and Juridical Documents</w:t>
      </w:r>
      <w:bookmarkEnd w:id="0"/>
      <w:r w:rsidRPr="00596C53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 xml:space="preserve">" for </w:t>
      </w:r>
      <w:r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>3</w:t>
      </w:r>
      <w:r w:rsidRPr="001A1F10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vertAlign w:val="superscript"/>
        </w:rPr>
        <w:t>rd</w:t>
      </w:r>
      <w:r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 xml:space="preserve"> year</w:t>
      </w:r>
      <w:r w:rsidRPr="00596C53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 xml:space="preserve"> students of the Faculty of International Relations, specialty "6B02311-Translation in the field of international and legal relations"</w:t>
      </w:r>
    </w:p>
    <w:p w14:paraId="4A6BEE81" w14:textId="77777777" w:rsidR="001A1F10" w:rsidRPr="00EA6E0E" w:rsidRDefault="001A1F10" w:rsidP="001A1F1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</w:pPr>
    </w:p>
    <w:p w14:paraId="29A9A6BA" w14:textId="18E5F699" w:rsidR="001A1F10" w:rsidRPr="00596C53" w:rsidRDefault="001A1F10" w:rsidP="001A1F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6C53">
        <w:rPr>
          <w:rFonts w:ascii="Times New Roman" w:hAnsi="Times New Roman" w:cs="Times New Roman"/>
          <w:b/>
          <w:bCs/>
          <w:sz w:val="28"/>
          <w:szCs w:val="28"/>
        </w:rPr>
        <w:t xml:space="preserve">Final assessment form and platform – Standard </w:t>
      </w:r>
      <w:r w:rsidR="003B3E51">
        <w:rPr>
          <w:rFonts w:ascii="Times New Roman" w:hAnsi="Times New Roman" w:cs="Times New Roman"/>
          <w:b/>
          <w:bCs/>
          <w:sz w:val="28"/>
          <w:szCs w:val="28"/>
        </w:rPr>
        <w:t>Oral</w:t>
      </w:r>
      <w:r w:rsidRPr="00596C53">
        <w:rPr>
          <w:rFonts w:ascii="Times New Roman" w:hAnsi="Times New Roman" w:cs="Times New Roman"/>
          <w:b/>
          <w:bCs/>
          <w:sz w:val="28"/>
          <w:szCs w:val="28"/>
        </w:rPr>
        <w:t xml:space="preserve"> (offline) in the Univer IS</w:t>
      </w:r>
    </w:p>
    <w:p w14:paraId="6C6DFB91" w14:textId="504F3D69" w:rsidR="001A1F10" w:rsidRPr="00596C53" w:rsidRDefault="001A1F10" w:rsidP="001A1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To successfully pass the exam in the discipline "</w:t>
      </w:r>
      <w:r w:rsidRPr="001A1F10">
        <w:rPr>
          <w:rFonts w:ascii="Times New Roman" w:hAnsi="Times New Roman" w:cs="Times New Roman"/>
          <w:bCs/>
          <w:sz w:val="28"/>
          <w:szCs w:val="28"/>
          <w:lang w:val="en"/>
        </w:rPr>
        <w:t>Translation of Economic and Juridical Documents</w:t>
      </w:r>
      <w:r w:rsidRPr="00596C53">
        <w:rPr>
          <w:rFonts w:ascii="Times New Roman" w:hAnsi="Times New Roman" w:cs="Times New Roman"/>
          <w:sz w:val="28"/>
          <w:szCs w:val="28"/>
        </w:rPr>
        <w:t>", the student must:</w:t>
      </w:r>
    </w:p>
    <w:p w14:paraId="5258ED40" w14:textId="77777777" w:rsidR="001A1F10" w:rsidRPr="00596C53" w:rsidRDefault="001A1F10" w:rsidP="001A1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928897" w14:textId="729FCADF" w:rsidR="001A1F10" w:rsidRPr="007C28FB" w:rsidRDefault="001A1F10" w:rsidP="001A1F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8FB">
        <w:rPr>
          <w:rFonts w:ascii="Times New Roman" w:hAnsi="Times New Roman" w:cs="Times New Roman"/>
          <w:b/>
          <w:bCs/>
          <w:sz w:val="28"/>
          <w:szCs w:val="28"/>
        </w:rPr>
        <w:t>Demonstrate a thorough understanding</w:t>
      </w:r>
      <w:r w:rsidRPr="007C28FB">
        <w:rPr>
          <w:rFonts w:ascii="Times New Roman" w:hAnsi="Times New Roman" w:cs="Times New Roman"/>
          <w:sz w:val="28"/>
          <w:szCs w:val="28"/>
        </w:rPr>
        <w:t xml:space="preserve"> </w:t>
      </w:r>
      <w:r w:rsidRPr="001A1F10">
        <w:rPr>
          <w:rFonts w:ascii="Times New Roman" w:hAnsi="Times New Roman" w:cs="Times New Roman"/>
          <w:sz w:val="28"/>
          <w:szCs w:val="28"/>
        </w:rPr>
        <w:t>legal and economic terminology in English, Russian, and Kazakh</w:t>
      </w:r>
      <w:r w:rsidRPr="007C28FB">
        <w:rPr>
          <w:rFonts w:ascii="Times New Roman" w:hAnsi="Times New Roman" w:cs="Times New Roman"/>
          <w:sz w:val="28"/>
          <w:szCs w:val="28"/>
        </w:rPr>
        <w:t>.</w:t>
      </w:r>
    </w:p>
    <w:p w14:paraId="42E8EB90" w14:textId="77777777" w:rsidR="001A1F10" w:rsidRPr="001A1F10" w:rsidRDefault="001A1F10" w:rsidP="001A1F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10">
        <w:rPr>
          <w:rFonts w:ascii="Times New Roman" w:hAnsi="Times New Roman" w:cs="Times New Roman"/>
          <w:b/>
          <w:bCs/>
          <w:sz w:val="28"/>
          <w:szCs w:val="28"/>
        </w:rPr>
        <w:t xml:space="preserve">Analyze and interpret authentic legal and economic texts, </w:t>
      </w:r>
      <w:r w:rsidRPr="001A1F10">
        <w:rPr>
          <w:rFonts w:ascii="Times New Roman" w:hAnsi="Times New Roman" w:cs="Times New Roman"/>
          <w:sz w:val="28"/>
          <w:szCs w:val="28"/>
        </w:rPr>
        <w:t>such as contracts, financial reports, international agreements, and case studies</w:t>
      </w:r>
      <w:r w:rsidRPr="001A1F1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BEFE2FC" w14:textId="77777777" w:rsidR="001A1F10" w:rsidRPr="001A1F10" w:rsidRDefault="001A1F10" w:rsidP="001A1F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10">
        <w:rPr>
          <w:rFonts w:ascii="Times New Roman" w:hAnsi="Times New Roman" w:cs="Times New Roman"/>
          <w:b/>
          <w:bCs/>
          <w:sz w:val="28"/>
          <w:szCs w:val="28"/>
        </w:rPr>
        <w:t xml:space="preserve">Translate professional legal and economic texts accurately </w:t>
      </w:r>
      <w:r w:rsidRPr="001A1F10">
        <w:rPr>
          <w:rFonts w:ascii="Times New Roman" w:hAnsi="Times New Roman" w:cs="Times New Roman"/>
          <w:sz w:val="28"/>
          <w:szCs w:val="28"/>
        </w:rPr>
        <w:t>between English, Russian, and Kazakh, preserving the original meaning, tone, and context.</w:t>
      </w:r>
    </w:p>
    <w:p w14:paraId="6356BDBC" w14:textId="77777777" w:rsidR="001A1F10" w:rsidRPr="001A1F10" w:rsidRDefault="001A1F10" w:rsidP="001A1F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10">
        <w:rPr>
          <w:rFonts w:ascii="Times New Roman" w:hAnsi="Times New Roman" w:cs="Times New Roman"/>
          <w:b/>
          <w:bCs/>
          <w:sz w:val="28"/>
          <w:szCs w:val="28"/>
        </w:rPr>
        <w:t xml:space="preserve">Analyze the structure, themes, and main ideas </w:t>
      </w:r>
      <w:r w:rsidRPr="001A1F10">
        <w:rPr>
          <w:rFonts w:ascii="Times New Roman" w:hAnsi="Times New Roman" w:cs="Times New Roman"/>
          <w:sz w:val="28"/>
          <w:szCs w:val="28"/>
        </w:rPr>
        <w:t>of authentic texts and articulate their relevance to the target audience</w:t>
      </w:r>
      <w:r w:rsidRPr="001A1F1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7557919" w14:textId="18C5B5DB" w:rsidR="001A1F10" w:rsidRPr="007C28FB" w:rsidRDefault="001A1F10" w:rsidP="001A1F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8FB">
        <w:rPr>
          <w:rFonts w:ascii="Times New Roman" w:hAnsi="Times New Roman" w:cs="Times New Roman"/>
          <w:b/>
          <w:bCs/>
          <w:sz w:val="28"/>
          <w:szCs w:val="28"/>
        </w:rPr>
        <w:t>Produce coherent and contextually appropriate language</w:t>
      </w:r>
      <w:r w:rsidRPr="007C28FB">
        <w:rPr>
          <w:rFonts w:ascii="Times New Roman" w:hAnsi="Times New Roman" w:cs="Times New Roman"/>
          <w:sz w:val="28"/>
          <w:szCs w:val="28"/>
        </w:rPr>
        <w:t xml:space="preserve"> </w:t>
      </w:r>
      <w:r w:rsidRPr="001A1F10">
        <w:rPr>
          <w:rFonts w:ascii="Times New Roman" w:hAnsi="Times New Roman" w:cs="Times New Roman"/>
          <w:sz w:val="28"/>
          <w:szCs w:val="28"/>
        </w:rPr>
        <w:t xml:space="preserve">in written </w:t>
      </w:r>
      <w:r w:rsidR="003B3E51">
        <w:rPr>
          <w:rFonts w:ascii="Times New Roman" w:hAnsi="Times New Roman" w:cs="Times New Roman"/>
          <w:sz w:val="28"/>
          <w:szCs w:val="28"/>
        </w:rPr>
        <w:t xml:space="preserve">and oral </w:t>
      </w:r>
      <w:r w:rsidRPr="001A1F10">
        <w:rPr>
          <w:rFonts w:ascii="Times New Roman" w:hAnsi="Times New Roman" w:cs="Times New Roman"/>
          <w:sz w:val="28"/>
          <w:szCs w:val="28"/>
        </w:rPr>
        <w:t>format</w:t>
      </w:r>
      <w:r w:rsidRPr="007C28FB">
        <w:rPr>
          <w:rFonts w:ascii="Times New Roman" w:hAnsi="Times New Roman" w:cs="Times New Roman"/>
          <w:sz w:val="28"/>
          <w:szCs w:val="28"/>
        </w:rPr>
        <w:t>.</w:t>
      </w:r>
    </w:p>
    <w:p w14:paraId="6513762B" w14:textId="77777777" w:rsidR="001A1F10" w:rsidRPr="00596C53" w:rsidRDefault="001A1F10" w:rsidP="001A1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93167" w14:textId="77777777" w:rsidR="001A1F10" w:rsidRPr="00596C53" w:rsidRDefault="001A1F10" w:rsidP="001A1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D917D5" w14:textId="77777777" w:rsidR="001A1F10" w:rsidRPr="00596C53" w:rsidRDefault="001A1F10" w:rsidP="001A1F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6C53">
        <w:rPr>
          <w:rFonts w:ascii="Times New Roman" w:hAnsi="Times New Roman" w:cs="Times New Roman"/>
          <w:b/>
          <w:bCs/>
          <w:sz w:val="28"/>
          <w:szCs w:val="28"/>
        </w:rPr>
        <w:t>Exam rules:</w:t>
      </w:r>
    </w:p>
    <w:p w14:paraId="0A7410F0" w14:textId="4B54BE7F" w:rsidR="001A1F10" w:rsidRPr="00596C53" w:rsidRDefault="001A1F10" w:rsidP="001A1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 xml:space="preserve">1. Students must strictly adhere to the rules of academic honesty and the requirements set out in the above instructions for conducting the final assessment based on the results of the </w:t>
      </w:r>
      <w:r>
        <w:rPr>
          <w:rFonts w:ascii="Times New Roman" w:hAnsi="Times New Roman" w:cs="Times New Roman"/>
          <w:sz w:val="28"/>
          <w:szCs w:val="28"/>
        </w:rPr>
        <w:t>spring</w:t>
      </w:r>
      <w:r w:rsidRPr="00596C53">
        <w:rPr>
          <w:rFonts w:ascii="Times New Roman" w:hAnsi="Times New Roman" w:cs="Times New Roman"/>
          <w:sz w:val="28"/>
          <w:szCs w:val="28"/>
        </w:rPr>
        <w:t xml:space="preserve"> semester of the 2024-2025 academic year.</w:t>
      </w:r>
    </w:p>
    <w:p w14:paraId="21BA7066" w14:textId="77777777" w:rsidR="001A1F10" w:rsidRPr="00596C53" w:rsidRDefault="001A1F10" w:rsidP="001A1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2. The exam is held offline in the classroom with the examiner and members of the commission.</w:t>
      </w:r>
    </w:p>
    <w:p w14:paraId="0876CF27" w14:textId="77777777" w:rsidR="001A1F10" w:rsidRPr="00596C53" w:rsidRDefault="001A1F10" w:rsidP="001A1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3. In accordance with the rules of academic honesty, during the exam, students are prohibited from:</w:t>
      </w:r>
    </w:p>
    <w:p w14:paraId="50F5B354" w14:textId="77777777" w:rsidR="001A1F10" w:rsidRPr="00596C53" w:rsidRDefault="001A1F10" w:rsidP="001A1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- using cheat sheets;</w:t>
      </w:r>
    </w:p>
    <w:p w14:paraId="7CED8523" w14:textId="77777777" w:rsidR="001A1F10" w:rsidRPr="00596C53" w:rsidRDefault="001A1F10" w:rsidP="001A1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- use of cell phones, smart watches and other technical means that can be used for unauthorized access to auxiliary information;</w:t>
      </w:r>
    </w:p>
    <w:p w14:paraId="3F1997EF" w14:textId="77777777" w:rsidR="001A1F10" w:rsidRPr="00596C53" w:rsidRDefault="001A1F10" w:rsidP="001A1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- use of drafts and notebooks;</w:t>
      </w:r>
    </w:p>
    <w:p w14:paraId="53E68E5B" w14:textId="77777777" w:rsidR="001A1F10" w:rsidRPr="00596C53" w:rsidRDefault="001A1F10" w:rsidP="001A1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- use of books and textbooks;</w:t>
      </w:r>
    </w:p>
    <w:p w14:paraId="4EF00D6D" w14:textId="77777777" w:rsidR="001A1F10" w:rsidRPr="00596C53" w:rsidRDefault="001A1F10" w:rsidP="001A1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- communication with other students.</w:t>
      </w:r>
    </w:p>
    <w:p w14:paraId="6A3FFCAA" w14:textId="77777777" w:rsidR="001A1F10" w:rsidRPr="00596C53" w:rsidRDefault="001A1F10" w:rsidP="001A1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4. Students must study the rules for conducting the final assessment for this discipline, which are posted in the Univer system.</w:t>
      </w:r>
    </w:p>
    <w:p w14:paraId="33CCFF71" w14:textId="77777777" w:rsidR="001A1F10" w:rsidRPr="00596C53" w:rsidRDefault="001A1F10" w:rsidP="001A1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5. The final assessment is conducted according to the approved schedule, which will be available to students in the Univer system.</w:t>
      </w:r>
    </w:p>
    <w:p w14:paraId="5A706B4A" w14:textId="233ECA47" w:rsidR="001A1F10" w:rsidRPr="00596C53" w:rsidRDefault="001A1F10" w:rsidP="001A1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lastRenderedPageBreak/>
        <w:t xml:space="preserve">6. Students must prepare for the exam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596C53">
        <w:rPr>
          <w:rFonts w:ascii="Times New Roman" w:hAnsi="Times New Roman" w:cs="Times New Roman"/>
          <w:sz w:val="28"/>
          <w:szCs w:val="28"/>
        </w:rPr>
        <w:t xml:space="preserve"> minutes before the start and present identification documents (identity card, passport, student ID card).</w:t>
      </w:r>
    </w:p>
    <w:p w14:paraId="25D0DC89" w14:textId="77777777" w:rsidR="001A1F10" w:rsidRPr="00596C53" w:rsidRDefault="001A1F10" w:rsidP="001A1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7. Students are required to sign the final report to confirm their presence.</w:t>
      </w:r>
    </w:p>
    <w:p w14:paraId="58A947C3" w14:textId="77777777" w:rsidR="001A1F10" w:rsidRPr="00596C53" w:rsidRDefault="001A1F10" w:rsidP="001A1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8. Exam proctoring is carried out through video surveillance.</w:t>
      </w:r>
    </w:p>
    <w:p w14:paraId="7132F56E" w14:textId="77777777" w:rsidR="001A1F10" w:rsidRDefault="001A1F10" w:rsidP="001A1F1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FE64E3" w14:textId="77777777" w:rsidR="001A1F10" w:rsidRDefault="001A1F10" w:rsidP="001A1F1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712FE9" w14:textId="77777777" w:rsidR="001A1F10" w:rsidRPr="00596C53" w:rsidRDefault="001A1F10" w:rsidP="001A1F1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47B026" w14:textId="77777777" w:rsidR="001A1F10" w:rsidRPr="0006767B" w:rsidRDefault="001A1F10" w:rsidP="001A1F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767B">
        <w:rPr>
          <w:rFonts w:ascii="Times New Roman" w:hAnsi="Times New Roman" w:cs="Times New Roman"/>
          <w:b/>
          <w:bCs/>
          <w:sz w:val="28"/>
          <w:szCs w:val="28"/>
        </w:rPr>
        <w:t>Assessment Policy</w:t>
      </w:r>
    </w:p>
    <w:p w14:paraId="023D659E" w14:textId="088F0333" w:rsidR="001A1F10" w:rsidRPr="0006767B" w:rsidRDefault="001A1F10" w:rsidP="001A1F10">
      <w:pPr>
        <w:rPr>
          <w:rFonts w:ascii="Times New Roman" w:hAnsi="Times New Roman" w:cs="Times New Roman"/>
          <w:sz w:val="28"/>
          <w:szCs w:val="28"/>
        </w:rPr>
      </w:pPr>
      <w:r w:rsidRPr="0006767B">
        <w:rPr>
          <w:rFonts w:ascii="Times New Roman" w:hAnsi="Times New Roman" w:cs="Times New Roman"/>
          <w:sz w:val="28"/>
          <w:szCs w:val="28"/>
        </w:rPr>
        <w:t>The final assessment for the course "</w:t>
      </w:r>
      <w:r w:rsidRPr="001A1F10">
        <w:rPr>
          <w:rFonts w:ascii="Times New Roman" w:hAnsi="Times New Roman" w:cs="Times New Roman"/>
          <w:bCs/>
          <w:sz w:val="28"/>
          <w:szCs w:val="28"/>
          <w:lang w:val="en"/>
        </w:rPr>
        <w:t>Translation of Economic and Juridical Documents</w:t>
      </w:r>
      <w:r w:rsidRPr="0006767B">
        <w:rPr>
          <w:rFonts w:ascii="Times New Roman" w:hAnsi="Times New Roman" w:cs="Times New Roman"/>
          <w:sz w:val="28"/>
          <w:szCs w:val="28"/>
        </w:rPr>
        <w:t xml:space="preserve">" is conducted </w:t>
      </w:r>
      <w:r w:rsidR="00A3074A">
        <w:rPr>
          <w:rFonts w:ascii="Times New Roman" w:hAnsi="Times New Roman" w:cs="Times New Roman"/>
          <w:sz w:val="28"/>
          <w:szCs w:val="28"/>
        </w:rPr>
        <w:t>written</w:t>
      </w:r>
      <w:r w:rsidRPr="0006767B">
        <w:rPr>
          <w:rFonts w:ascii="Times New Roman" w:hAnsi="Times New Roman" w:cs="Times New Roman"/>
          <w:sz w:val="28"/>
          <w:szCs w:val="28"/>
        </w:rPr>
        <w:t xml:space="preserve"> using tickets.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67B">
        <w:rPr>
          <w:rFonts w:ascii="Times New Roman" w:hAnsi="Times New Roman" w:cs="Times New Roman"/>
          <w:sz w:val="28"/>
          <w:szCs w:val="28"/>
        </w:rPr>
        <w:t>The maximum number of points for the exam is 100 points.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91"/>
        <w:gridCol w:w="3472"/>
        <w:gridCol w:w="2290"/>
      </w:tblGrid>
      <w:tr w:rsidR="001A1F10" w:rsidRPr="0006767B" w14:paraId="57206934" w14:textId="77777777" w:rsidTr="00724B98">
        <w:tc>
          <w:tcPr>
            <w:tcW w:w="1491" w:type="dxa"/>
          </w:tcPr>
          <w:p w14:paraId="087020A4" w14:textId="77777777" w:rsidR="001A1F10" w:rsidRPr="0006767B" w:rsidRDefault="001A1F10" w:rsidP="00724B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76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</w:t>
            </w:r>
            <w:r w:rsidRPr="000676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uestion number</w:t>
            </w:r>
          </w:p>
        </w:tc>
        <w:tc>
          <w:tcPr>
            <w:tcW w:w="3472" w:type="dxa"/>
          </w:tcPr>
          <w:p w14:paraId="50A0D692" w14:textId="77777777" w:rsidR="001A1F10" w:rsidRPr="0006767B" w:rsidRDefault="001A1F10" w:rsidP="00724B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6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Tasks</w:t>
            </w:r>
          </w:p>
        </w:tc>
        <w:tc>
          <w:tcPr>
            <w:tcW w:w="2290" w:type="dxa"/>
          </w:tcPr>
          <w:p w14:paraId="45548934" w14:textId="77777777" w:rsidR="001A1F10" w:rsidRPr="0006767B" w:rsidRDefault="001A1F10" w:rsidP="00724B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76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Number of points</w:t>
            </w:r>
          </w:p>
        </w:tc>
      </w:tr>
      <w:tr w:rsidR="001A1F10" w:rsidRPr="0006767B" w14:paraId="315156C8" w14:textId="77777777" w:rsidTr="00724B98">
        <w:tc>
          <w:tcPr>
            <w:tcW w:w="1491" w:type="dxa"/>
          </w:tcPr>
          <w:p w14:paraId="1170DD84" w14:textId="77777777" w:rsidR="001A1F10" w:rsidRPr="0006767B" w:rsidRDefault="001A1F10" w:rsidP="00724B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22DC4">
              <w:rPr>
                <w:rFonts w:ascii="Times New Roman" w:hAnsi="Times New Roman" w:cs="Times New Roman"/>
                <w:sz w:val="28"/>
                <w:szCs w:val="28"/>
              </w:rPr>
              <w:t>Practical Question 1</w:t>
            </w:r>
            <w:r w:rsidRPr="00A22DC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72" w:type="dxa"/>
          </w:tcPr>
          <w:p w14:paraId="31EEBA77" w14:textId="1A8CDBB9" w:rsidR="001A1F10" w:rsidRPr="0006767B" w:rsidRDefault="001A1F10" w:rsidP="00724B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1F10">
              <w:rPr>
                <w:rFonts w:ascii="Times New Roman" w:hAnsi="Times New Roman" w:cs="Times New Roman"/>
                <w:sz w:val="28"/>
                <w:szCs w:val="28"/>
              </w:rPr>
              <w:t xml:space="preserve">Analyze and interpret an authentic legal or economic text (e.g., contract, financial report, or international agreement). Students will explain the main ideas, themes, and cultural relevance of the text, </w:t>
            </w:r>
            <w:r w:rsidRPr="001A1F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focusing on its application in cross-cultural contexts.</w:t>
            </w:r>
            <w:r w:rsidRPr="001A1F1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90" w:type="dxa"/>
          </w:tcPr>
          <w:p w14:paraId="2E7432D6" w14:textId="77777777" w:rsidR="001A1F10" w:rsidRPr="0006767B" w:rsidRDefault="001A1F10" w:rsidP="00724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6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06767B">
              <w:rPr>
                <w:rFonts w:ascii="Times New Roman" w:hAnsi="Times New Roman" w:cs="Times New Roman"/>
                <w:sz w:val="28"/>
                <w:szCs w:val="28"/>
              </w:rPr>
              <w:t xml:space="preserve"> points</w:t>
            </w:r>
          </w:p>
          <w:p w14:paraId="3ACEF9C9" w14:textId="77777777" w:rsidR="001A1F10" w:rsidRPr="0006767B" w:rsidRDefault="001A1F10" w:rsidP="00724B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A1F10" w:rsidRPr="0006767B" w14:paraId="76FF65A7" w14:textId="77777777" w:rsidTr="00724B98">
        <w:tc>
          <w:tcPr>
            <w:tcW w:w="1491" w:type="dxa"/>
          </w:tcPr>
          <w:p w14:paraId="187B0A6E" w14:textId="77777777" w:rsidR="001A1F10" w:rsidRPr="0006767B" w:rsidRDefault="001A1F10" w:rsidP="00724B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67B">
              <w:rPr>
                <w:rFonts w:ascii="Times New Roman" w:hAnsi="Times New Roman" w:cs="Times New Roman"/>
                <w:sz w:val="28"/>
                <w:szCs w:val="28"/>
              </w:rPr>
              <w:t>Practical Question 2</w:t>
            </w:r>
          </w:p>
        </w:tc>
        <w:tc>
          <w:tcPr>
            <w:tcW w:w="3472" w:type="dxa"/>
          </w:tcPr>
          <w:p w14:paraId="434BD449" w14:textId="5C7B4E3F" w:rsidR="001A1F10" w:rsidRPr="0006767B" w:rsidRDefault="001A1F10" w:rsidP="00724B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1F10">
              <w:rPr>
                <w:rFonts w:ascii="Times New Roman" w:hAnsi="Times New Roman" w:cs="Times New Roman"/>
                <w:sz w:val="28"/>
                <w:szCs w:val="28"/>
              </w:rPr>
              <w:t>Translate a professional excerpt (approximately 200–250 words) from English into the target language (Russian or Kazakh). Ensure accuracy in terminology, grammar, and cultural adaptation, maintaining the original text's tone and context.</w:t>
            </w:r>
          </w:p>
        </w:tc>
        <w:tc>
          <w:tcPr>
            <w:tcW w:w="2290" w:type="dxa"/>
          </w:tcPr>
          <w:p w14:paraId="4F1BC272" w14:textId="77777777" w:rsidR="001A1F10" w:rsidRPr="0006767B" w:rsidRDefault="001A1F10" w:rsidP="00724B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06767B">
              <w:rPr>
                <w:rFonts w:ascii="Times New Roman" w:hAnsi="Times New Roman" w:cs="Times New Roman"/>
                <w:sz w:val="28"/>
                <w:szCs w:val="28"/>
              </w:rPr>
              <w:t xml:space="preserve"> points</w:t>
            </w:r>
          </w:p>
        </w:tc>
      </w:tr>
      <w:tr w:rsidR="001A1F10" w:rsidRPr="0006767B" w14:paraId="0936D5FD" w14:textId="77777777" w:rsidTr="00724B98">
        <w:tc>
          <w:tcPr>
            <w:tcW w:w="1491" w:type="dxa"/>
          </w:tcPr>
          <w:p w14:paraId="3EEBBA7E" w14:textId="77777777" w:rsidR="001A1F10" w:rsidRPr="0006767B" w:rsidRDefault="001A1F10" w:rsidP="00724B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67B">
              <w:rPr>
                <w:rFonts w:ascii="Times New Roman" w:hAnsi="Times New Roman" w:cs="Times New Roman"/>
                <w:sz w:val="28"/>
                <w:szCs w:val="28"/>
              </w:rPr>
              <w:t>Practical Question 3</w:t>
            </w:r>
          </w:p>
        </w:tc>
        <w:tc>
          <w:tcPr>
            <w:tcW w:w="3472" w:type="dxa"/>
          </w:tcPr>
          <w:p w14:paraId="745E534E" w14:textId="61B69FCA" w:rsidR="001A1F10" w:rsidRPr="0006767B" w:rsidRDefault="001A1F10" w:rsidP="00724B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1F10">
              <w:rPr>
                <w:rFonts w:ascii="Times New Roman" w:hAnsi="Times New Roman" w:cs="Times New Roman"/>
                <w:sz w:val="28"/>
                <w:szCs w:val="28"/>
              </w:rPr>
              <w:t>Participate in a role-play or professional discussion. Students will simulate translator-client scenarios or debates, demonstrating proficiency in professional communication, cultural awareness, and problem-solving in translation contexts.</w:t>
            </w:r>
            <w:r w:rsidRPr="001A1F1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90" w:type="dxa"/>
          </w:tcPr>
          <w:p w14:paraId="61AEC7E0" w14:textId="77777777" w:rsidR="001A1F10" w:rsidRPr="0006767B" w:rsidRDefault="001A1F10" w:rsidP="00724B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06767B">
              <w:rPr>
                <w:rFonts w:ascii="Times New Roman" w:hAnsi="Times New Roman" w:cs="Times New Roman"/>
                <w:sz w:val="28"/>
                <w:szCs w:val="28"/>
              </w:rPr>
              <w:t xml:space="preserve"> points</w:t>
            </w:r>
          </w:p>
        </w:tc>
      </w:tr>
    </w:tbl>
    <w:p w14:paraId="17BBF6D2" w14:textId="77777777" w:rsidR="001A1F10" w:rsidRPr="0006767B" w:rsidRDefault="001A1F10" w:rsidP="001A1F10">
      <w:pPr>
        <w:rPr>
          <w:rFonts w:ascii="Times New Roman" w:hAnsi="Times New Roman" w:cs="Times New Roman"/>
          <w:sz w:val="28"/>
          <w:szCs w:val="28"/>
        </w:rPr>
      </w:pPr>
      <w:r w:rsidRPr="0006767B">
        <w:rPr>
          <w:rFonts w:ascii="Times New Roman" w:hAnsi="Times New Roman" w:cs="Times New Roman"/>
          <w:b/>
          <w:bCs/>
          <w:sz w:val="28"/>
          <w:szCs w:val="28"/>
        </w:rPr>
        <w:t>Preparation time</w:t>
      </w:r>
      <w:r w:rsidRPr="0006767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06767B">
        <w:rPr>
          <w:rFonts w:ascii="Times New Roman" w:hAnsi="Times New Roman" w:cs="Times New Roman"/>
          <w:sz w:val="28"/>
          <w:szCs w:val="28"/>
        </w:rPr>
        <w:t>15  minutes</w:t>
      </w:r>
      <w:proofErr w:type="gramEnd"/>
    </w:p>
    <w:p w14:paraId="20F89AB3" w14:textId="77777777" w:rsidR="001A1F10" w:rsidRPr="0006767B" w:rsidRDefault="001A1F10" w:rsidP="001A1F10">
      <w:pPr>
        <w:rPr>
          <w:rFonts w:ascii="Times New Roman" w:hAnsi="Times New Roman" w:cs="Times New Roman"/>
          <w:sz w:val="28"/>
          <w:szCs w:val="28"/>
        </w:rPr>
      </w:pPr>
      <w:r w:rsidRPr="0006767B">
        <w:rPr>
          <w:rFonts w:ascii="Times New Roman" w:hAnsi="Times New Roman" w:cs="Times New Roman"/>
          <w:b/>
          <w:bCs/>
          <w:sz w:val="28"/>
          <w:szCs w:val="28"/>
        </w:rPr>
        <w:lastRenderedPageBreak/>
        <w:t>Answer time</w:t>
      </w:r>
      <w:r w:rsidRPr="0006767B">
        <w:rPr>
          <w:rFonts w:ascii="Times New Roman" w:hAnsi="Times New Roman" w:cs="Times New Roman"/>
          <w:sz w:val="28"/>
          <w:szCs w:val="28"/>
        </w:rPr>
        <w:t xml:space="preserve"> - 20 minutes</w:t>
      </w:r>
    </w:p>
    <w:p w14:paraId="7C5398A5" w14:textId="77777777" w:rsidR="001A1F10" w:rsidRPr="0006767B" w:rsidRDefault="001A1F10" w:rsidP="001A1F10">
      <w:pPr>
        <w:rPr>
          <w:rFonts w:ascii="Times New Roman" w:hAnsi="Times New Roman" w:cs="Times New Roman"/>
          <w:sz w:val="28"/>
          <w:szCs w:val="28"/>
        </w:rPr>
      </w:pPr>
      <w:r w:rsidRPr="0006767B">
        <w:rPr>
          <w:rFonts w:ascii="Times New Roman" w:hAnsi="Times New Roman" w:cs="Times New Roman"/>
          <w:sz w:val="28"/>
          <w:szCs w:val="28"/>
        </w:rPr>
        <w:t>30 minutes before the start of the exam, you should be reminded of the start of the exam.</w:t>
      </w:r>
    </w:p>
    <w:p w14:paraId="2E13E70E" w14:textId="77777777" w:rsidR="001A1F10" w:rsidRPr="0006767B" w:rsidRDefault="001A1F10" w:rsidP="001A1F10">
      <w:pPr>
        <w:rPr>
          <w:rFonts w:ascii="Times New Roman" w:hAnsi="Times New Roman" w:cs="Times New Roman"/>
          <w:sz w:val="28"/>
          <w:szCs w:val="28"/>
        </w:rPr>
      </w:pPr>
    </w:p>
    <w:p w14:paraId="4C93DA54" w14:textId="77777777" w:rsidR="001A1F10" w:rsidRPr="0006767B" w:rsidRDefault="001A1F10" w:rsidP="001A1F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767B">
        <w:rPr>
          <w:rFonts w:ascii="Times New Roman" w:hAnsi="Times New Roman" w:cs="Times New Roman"/>
          <w:b/>
          <w:bCs/>
          <w:sz w:val="28"/>
          <w:szCs w:val="28"/>
        </w:rPr>
        <w:t>Following the exam:</w:t>
      </w:r>
    </w:p>
    <w:p w14:paraId="5F2BA4FA" w14:textId="77777777" w:rsidR="001A1F10" w:rsidRPr="0006767B" w:rsidRDefault="001A1F10" w:rsidP="001A1F10">
      <w:pPr>
        <w:jc w:val="both"/>
        <w:rPr>
          <w:rFonts w:ascii="Times New Roman" w:hAnsi="Times New Roman" w:cs="Times New Roman"/>
          <w:sz w:val="28"/>
          <w:szCs w:val="28"/>
        </w:rPr>
      </w:pPr>
      <w:r w:rsidRPr="0006767B">
        <w:rPr>
          <w:rFonts w:ascii="Times New Roman" w:hAnsi="Times New Roman" w:cs="Times New Roman"/>
          <w:sz w:val="28"/>
          <w:szCs w:val="28"/>
        </w:rPr>
        <w:t>The teacher or committee enters the scores into the final report in the Univer system within 48 hours after the exam.</w:t>
      </w:r>
    </w:p>
    <w:p w14:paraId="2864EA35" w14:textId="77777777" w:rsidR="001A1F10" w:rsidRPr="0006767B" w:rsidRDefault="001A1F10" w:rsidP="001A1F10">
      <w:pPr>
        <w:jc w:val="both"/>
        <w:rPr>
          <w:rFonts w:ascii="Times New Roman" w:hAnsi="Times New Roman" w:cs="Times New Roman"/>
          <w:sz w:val="28"/>
          <w:szCs w:val="28"/>
        </w:rPr>
      </w:pPr>
      <w:r w:rsidRPr="0006767B">
        <w:rPr>
          <w:rFonts w:ascii="Times New Roman" w:hAnsi="Times New Roman" w:cs="Times New Roman"/>
          <w:sz w:val="28"/>
          <w:szCs w:val="28"/>
        </w:rPr>
        <w:t>The test results can be revised based on the proctoring results. If the student violated the rules of the final assessment, his result will be cancelled.</w:t>
      </w:r>
    </w:p>
    <w:p w14:paraId="4279AF7F" w14:textId="77777777" w:rsidR="001A1F10" w:rsidRPr="0006767B" w:rsidRDefault="001A1F10" w:rsidP="001A1F10">
      <w:pPr>
        <w:jc w:val="both"/>
        <w:rPr>
          <w:rFonts w:ascii="Times New Roman" w:hAnsi="Times New Roman" w:cs="Times New Roman"/>
          <w:sz w:val="28"/>
          <w:szCs w:val="28"/>
        </w:rPr>
      </w:pPr>
      <w:r w:rsidRPr="0006767B">
        <w:rPr>
          <w:rFonts w:ascii="Times New Roman" w:hAnsi="Times New Roman" w:cs="Times New Roman"/>
          <w:sz w:val="28"/>
          <w:szCs w:val="28"/>
        </w:rPr>
        <w:t>You can see the assessment system in the table below: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63"/>
        <w:gridCol w:w="2291"/>
        <w:gridCol w:w="2389"/>
        <w:gridCol w:w="3102"/>
      </w:tblGrid>
      <w:tr w:rsidR="001A1F10" w:rsidRPr="0006767B" w14:paraId="2343382E" w14:textId="77777777" w:rsidTr="00724B98">
        <w:tc>
          <w:tcPr>
            <w:tcW w:w="1563" w:type="dxa"/>
          </w:tcPr>
          <w:p w14:paraId="514E7679" w14:textId="77777777" w:rsidR="001A1F10" w:rsidRPr="0006767B" w:rsidRDefault="001A1F10" w:rsidP="00724B98">
            <w:pPr>
              <w:pStyle w:val="TableParagraph"/>
              <w:tabs>
                <w:tab w:val="left" w:pos="1134"/>
                <w:tab w:val="left" w:pos="1813"/>
              </w:tabs>
              <w:spacing w:before="0"/>
              <w:ind w:left="0" w:right="-9"/>
              <w:rPr>
                <w:b/>
                <w:sz w:val="28"/>
                <w:szCs w:val="28"/>
              </w:rPr>
            </w:pPr>
            <w:proofErr w:type="spellStart"/>
            <w:r w:rsidRPr="0006767B">
              <w:rPr>
                <w:b/>
                <w:sz w:val="28"/>
                <w:szCs w:val="28"/>
              </w:rPr>
              <w:t>Letter</w:t>
            </w:r>
            <w:proofErr w:type="spellEnd"/>
            <w:r w:rsidRPr="0006767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767B">
              <w:rPr>
                <w:b/>
                <w:sz w:val="28"/>
                <w:szCs w:val="28"/>
              </w:rPr>
              <w:t>Grading</w:t>
            </w:r>
            <w:proofErr w:type="spellEnd"/>
            <w:r w:rsidRPr="0006767B">
              <w:rPr>
                <w:b/>
                <w:sz w:val="28"/>
                <w:szCs w:val="28"/>
              </w:rPr>
              <w:t xml:space="preserve"> System</w:t>
            </w:r>
          </w:p>
        </w:tc>
        <w:tc>
          <w:tcPr>
            <w:tcW w:w="2291" w:type="dxa"/>
          </w:tcPr>
          <w:p w14:paraId="4A23E9E8" w14:textId="77777777" w:rsidR="001A1F10" w:rsidRPr="0006767B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b/>
                <w:sz w:val="28"/>
                <w:szCs w:val="28"/>
              </w:rPr>
            </w:pPr>
            <w:r w:rsidRPr="0006767B">
              <w:rPr>
                <w:b/>
                <w:sz w:val="28"/>
                <w:szCs w:val="28"/>
              </w:rPr>
              <w:t xml:space="preserve">Digital </w:t>
            </w:r>
            <w:proofErr w:type="spellStart"/>
            <w:r w:rsidRPr="0006767B">
              <w:rPr>
                <w:b/>
                <w:sz w:val="28"/>
                <w:szCs w:val="28"/>
              </w:rPr>
              <w:t>equivalent</w:t>
            </w:r>
            <w:proofErr w:type="spellEnd"/>
            <w:r w:rsidRPr="0006767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767B">
              <w:rPr>
                <w:b/>
                <w:sz w:val="28"/>
                <w:szCs w:val="28"/>
              </w:rPr>
              <w:t>of</w:t>
            </w:r>
            <w:proofErr w:type="spellEnd"/>
            <w:r w:rsidRPr="0006767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767B">
              <w:rPr>
                <w:b/>
                <w:sz w:val="28"/>
                <w:szCs w:val="28"/>
              </w:rPr>
              <w:t>points</w:t>
            </w:r>
            <w:proofErr w:type="spellEnd"/>
          </w:p>
        </w:tc>
        <w:tc>
          <w:tcPr>
            <w:tcW w:w="2389" w:type="dxa"/>
          </w:tcPr>
          <w:p w14:paraId="5ED13CF9" w14:textId="77777777" w:rsidR="001A1F10" w:rsidRPr="0006767B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b/>
                <w:sz w:val="28"/>
                <w:szCs w:val="28"/>
              </w:rPr>
            </w:pPr>
            <w:r w:rsidRPr="0006767B">
              <w:rPr>
                <w:b/>
                <w:sz w:val="28"/>
                <w:szCs w:val="28"/>
              </w:rPr>
              <w:t xml:space="preserve">% </w:t>
            </w:r>
            <w:proofErr w:type="spellStart"/>
            <w:r w:rsidRPr="0006767B">
              <w:rPr>
                <w:b/>
                <w:sz w:val="28"/>
                <w:szCs w:val="28"/>
              </w:rPr>
              <w:t>content</w:t>
            </w:r>
            <w:proofErr w:type="spellEnd"/>
          </w:p>
        </w:tc>
        <w:tc>
          <w:tcPr>
            <w:tcW w:w="3102" w:type="dxa"/>
          </w:tcPr>
          <w:p w14:paraId="1C1D188A" w14:textId="77777777" w:rsidR="001A1F10" w:rsidRPr="0006767B" w:rsidRDefault="001A1F10" w:rsidP="00724B98">
            <w:pPr>
              <w:pStyle w:val="TableParagraph"/>
              <w:tabs>
                <w:tab w:val="left" w:pos="1134"/>
                <w:tab w:val="left" w:pos="2414"/>
              </w:tabs>
              <w:spacing w:before="0"/>
              <w:ind w:left="0" w:right="-9"/>
              <w:rPr>
                <w:b/>
                <w:sz w:val="28"/>
                <w:szCs w:val="28"/>
              </w:rPr>
            </w:pPr>
            <w:proofErr w:type="spellStart"/>
            <w:r w:rsidRPr="0006767B">
              <w:rPr>
                <w:b/>
                <w:sz w:val="28"/>
                <w:szCs w:val="28"/>
              </w:rPr>
              <w:t>Traditional</w:t>
            </w:r>
            <w:proofErr w:type="spellEnd"/>
            <w:r w:rsidRPr="0006767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767B">
              <w:rPr>
                <w:b/>
                <w:sz w:val="28"/>
                <w:szCs w:val="28"/>
              </w:rPr>
              <w:t>system</w:t>
            </w:r>
            <w:proofErr w:type="spellEnd"/>
            <w:r w:rsidRPr="0006767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767B">
              <w:rPr>
                <w:b/>
                <w:sz w:val="28"/>
                <w:szCs w:val="28"/>
              </w:rPr>
              <w:t>assessment</w:t>
            </w:r>
            <w:proofErr w:type="spellEnd"/>
          </w:p>
        </w:tc>
      </w:tr>
      <w:tr w:rsidR="001A1F10" w:rsidRPr="0006767B" w14:paraId="694D877F" w14:textId="77777777" w:rsidTr="00724B98">
        <w:tc>
          <w:tcPr>
            <w:tcW w:w="1563" w:type="dxa"/>
          </w:tcPr>
          <w:p w14:paraId="64CF1294" w14:textId="77777777" w:rsidR="001A1F10" w:rsidRPr="0006767B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06767B">
              <w:rPr>
                <w:sz w:val="28"/>
                <w:szCs w:val="28"/>
              </w:rPr>
              <w:t>A</w:t>
            </w:r>
          </w:p>
        </w:tc>
        <w:tc>
          <w:tcPr>
            <w:tcW w:w="2291" w:type="dxa"/>
          </w:tcPr>
          <w:p w14:paraId="770897BF" w14:textId="77777777" w:rsidR="001A1F10" w:rsidRPr="0006767B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06767B">
              <w:rPr>
                <w:sz w:val="28"/>
                <w:szCs w:val="28"/>
              </w:rPr>
              <w:t>4,0</w:t>
            </w:r>
          </w:p>
        </w:tc>
        <w:tc>
          <w:tcPr>
            <w:tcW w:w="2389" w:type="dxa"/>
          </w:tcPr>
          <w:p w14:paraId="1FB26E61" w14:textId="77777777" w:rsidR="001A1F10" w:rsidRPr="0006767B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06767B">
              <w:rPr>
                <w:sz w:val="28"/>
                <w:szCs w:val="28"/>
              </w:rPr>
              <w:t>95-100</w:t>
            </w:r>
          </w:p>
        </w:tc>
        <w:tc>
          <w:tcPr>
            <w:tcW w:w="3102" w:type="dxa"/>
            <w:vMerge w:val="restart"/>
          </w:tcPr>
          <w:p w14:paraId="1B41399C" w14:textId="77777777" w:rsidR="001A1F10" w:rsidRPr="0006767B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proofErr w:type="spellStart"/>
            <w:r w:rsidRPr="0006767B">
              <w:rPr>
                <w:sz w:val="28"/>
                <w:szCs w:val="28"/>
              </w:rPr>
              <w:t>Excellent</w:t>
            </w:r>
            <w:proofErr w:type="spellEnd"/>
          </w:p>
          <w:p w14:paraId="304BDC41" w14:textId="77777777" w:rsidR="001A1F10" w:rsidRPr="0006767B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</w:p>
        </w:tc>
      </w:tr>
      <w:tr w:rsidR="001A1F10" w:rsidRPr="00596C53" w14:paraId="5911F46B" w14:textId="77777777" w:rsidTr="00724B98">
        <w:tc>
          <w:tcPr>
            <w:tcW w:w="1563" w:type="dxa"/>
          </w:tcPr>
          <w:p w14:paraId="5E5403D4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A-</w:t>
            </w:r>
          </w:p>
        </w:tc>
        <w:tc>
          <w:tcPr>
            <w:tcW w:w="2291" w:type="dxa"/>
          </w:tcPr>
          <w:p w14:paraId="5823BD0C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3,67</w:t>
            </w:r>
          </w:p>
        </w:tc>
        <w:tc>
          <w:tcPr>
            <w:tcW w:w="2389" w:type="dxa"/>
          </w:tcPr>
          <w:p w14:paraId="6E1857D0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90-94</w:t>
            </w:r>
          </w:p>
        </w:tc>
        <w:tc>
          <w:tcPr>
            <w:tcW w:w="3102" w:type="dxa"/>
            <w:vMerge/>
          </w:tcPr>
          <w:p w14:paraId="36EDBA54" w14:textId="77777777" w:rsidR="001A1F10" w:rsidRPr="00596C53" w:rsidRDefault="001A1F10" w:rsidP="00724B98">
            <w:pPr>
              <w:pStyle w:val="ac"/>
              <w:tabs>
                <w:tab w:val="left" w:pos="1134"/>
              </w:tabs>
              <w:ind w:right="-9"/>
              <w:jc w:val="both"/>
            </w:pPr>
          </w:p>
        </w:tc>
      </w:tr>
      <w:tr w:rsidR="001A1F10" w:rsidRPr="00596C53" w14:paraId="2D424A0F" w14:textId="77777777" w:rsidTr="00724B98">
        <w:tc>
          <w:tcPr>
            <w:tcW w:w="1563" w:type="dxa"/>
          </w:tcPr>
          <w:p w14:paraId="20DA86CA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B+</w:t>
            </w:r>
          </w:p>
        </w:tc>
        <w:tc>
          <w:tcPr>
            <w:tcW w:w="2291" w:type="dxa"/>
          </w:tcPr>
          <w:p w14:paraId="7A71A5A8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3,33</w:t>
            </w:r>
          </w:p>
        </w:tc>
        <w:tc>
          <w:tcPr>
            <w:tcW w:w="2389" w:type="dxa"/>
          </w:tcPr>
          <w:p w14:paraId="74ED19A9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85-89</w:t>
            </w:r>
          </w:p>
        </w:tc>
        <w:tc>
          <w:tcPr>
            <w:tcW w:w="3102" w:type="dxa"/>
            <w:vMerge w:val="restart"/>
          </w:tcPr>
          <w:p w14:paraId="46FE5D82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Good</w:t>
            </w:r>
          </w:p>
          <w:p w14:paraId="27561A79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</w:p>
        </w:tc>
      </w:tr>
      <w:tr w:rsidR="001A1F10" w:rsidRPr="00596C53" w14:paraId="129AC07F" w14:textId="77777777" w:rsidTr="00724B98">
        <w:tc>
          <w:tcPr>
            <w:tcW w:w="1563" w:type="dxa"/>
          </w:tcPr>
          <w:p w14:paraId="631FDA78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B</w:t>
            </w:r>
          </w:p>
        </w:tc>
        <w:tc>
          <w:tcPr>
            <w:tcW w:w="2291" w:type="dxa"/>
          </w:tcPr>
          <w:p w14:paraId="580D1033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3,0</w:t>
            </w:r>
          </w:p>
        </w:tc>
        <w:tc>
          <w:tcPr>
            <w:tcW w:w="2389" w:type="dxa"/>
          </w:tcPr>
          <w:p w14:paraId="08334FDE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80-84</w:t>
            </w:r>
          </w:p>
        </w:tc>
        <w:tc>
          <w:tcPr>
            <w:tcW w:w="3102" w:type="dxa"/>
            <w:vMerge/>
          </w:tcPr>
          <w:p w14:paraId="338BBB3C" w14:textId="77777777" w:rsidR="001A1F10" w:rsidRPr="00596C53" w:rsidRDefault="001A1F10" w:rsidP="00724B98">
            <w:pPr>
              <w:pStyle w:val="ac"/>
              <w:tabs>
                <w:tab w:val="left" w:pos="1134"/>
              </w:tabs>
              <w:ind w:right="-9"/>
              <w:jc w:val="both"/>
            </w:pPr>
          </w:p>
        </w:tc>
      </w:tr>
      <w:tr w:rsidR="001A1F10" w:rsidRPr="00596C53" w14:paraId="758E1FA7" w14:textId="77777777" w:rsidTr="00724B98">
        <w:tc>
          <w:tcPr>
            <w:tcW w:w="1563" w:type="dxa"/>
          </w:tcPr>
          <w:p w14:paraId="55D7777E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B-</w:t>
            </w:r>
          </w:p>
        </w:tc>
        <w:tc>
          <w:tcPr>
            <w:tcW w:w="2291" w:type="dxa"/>
          </w:tcPr>
          <w:p w14:paraId="460FEED2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2,67</w:t>
            </w:r>
          </w:p>
        </w:tc>
        <w:tc>
          <w:tcPr>
            <w:tcW w:w="2389" w:type="dxa"/>
          </w:tcPr>
          <w:p w14:paraId="6C49C428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75-79</w:t>
            </w:r>
          </w:p>
        </w:tc>
        <w:tc>
          <w:tcPr>
            <w:tcW w:w="3102" w:type="dxa"/>
            <w:vMerge/>
          </w:tcPr>
          <w:p w14:paraId="64F71283" w14:textId="77777777" w:rsidR="001A1F10" w:rsidRPr="00596C53" w:rsidRDefault="001A1F10" w:rsidP="00724B98">
            <w:pPr>
              <w:pStyle w:val="ac"/>
              <w:tabs>
                <w:tab w:val="left" w:pos="1134"/>
              </w:tabs>
              <w:ind w:right="-9"/>
              <w:jc w:val="both"/>
            </w:pPr>
          </w:p>
        </w:tc>
      </w:tr>
      <w:tr w:rsidR="001A1F10" w:rsidRPr="00596C53" w14:paraId="186CFCD7" w14:textId="77777777" w:rsidTr="00724B98">
        <w:tc>
          <w:tcPr>
            <w:tcW w:w="1563" w:type="dxa"/>
          </w:tcPr>
          <w:p w14:paraId="6861315E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C+</w:t>
            </w:r>
          </w:p>
        </w:tc>
        <w:tc>
          <w:tcPr>
            <w:tcW w:w="2291" w:type="dxa"/>
          </w:tcPr>
          <w:p w14:paraId="73AFCBF8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2,33</w:t>
            </w:r>
          </w:p>
        </w:tc>
        <w:tc>
          <w:tcPr>
            <w:tcW w:w="2389" w:type="dxa"/>
          </w:tcPr>
          <w:p w14:paraId="3A30EDB8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70-74</w:t>
            </w:r>
          </w:p>
        </w:tc>
        <w:tc>
          <w:tcPr>
            <w:tcW w:w="3102" w:type="dxa"/>
            <w:vMerge/>
          </w:tcPr>
          <w:p w14:paraId="021C72CE" w14:textId="77777777" w:rsidR="001A1F10" w:rsidRPr="00596C53" w:rsidRDefault="001A1F10" w:rsidP="00724B98">
            <w:pPr>
              <w:pStyle w:val="ac"/>
              <w:tabs>
                <w:tab w:val="left" w:pos="1134"/>
              </w:tabs>
              <w:ind w:right="-9"/>
              <w:jc w:val="both"/>
            </w:pPr>
          </w:p>
        </w:tc>
      </w:tr>
      <w:tr w:rsidR="001A1F10" w:rsidRPr="00596C53" w14:paraId="413C4DA9" w14:textId="77777777" w:rsidTr="00724B98">
        <w:tc>
          <w:tcPr>
            <w:tcW w:w="1563" w:type="dxa"/>
          </w:tcPr>
          <w:p w14:paraId="282C79D5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C</w:t>
            </w:r>
          </w:p>
        </w:tc>
        <w:tc>
          <w:tcPr>
            <w:tcW w:w="2291" w:type="dxa"/>
          </w:tcPr>
          <w:p w14:paraId="4D4AB3EC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2,0</w:t>
            </w:r>
          </w:p>
        </w:tc>
        <w:tc>
          <w:tcPr>
            <w:tcW w:w="2389" w:type="dxa"/>
          </w:tcPr>
          <w:p w14:paraId="45E552E1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65-69</w:t>
            </w:r>
          </w:p>
        </w:tc>
        <w:tc>
          <w:tcPr>
            <w:tcW w:w="3102" w:type="dxa"/>
            <w:vMerge w:val="restart"/>
          </w:tcPr>
          <w:p w14:paraId="09A95C08" w14:textId="77777777" w:rsidR="001A1F10" w:rsidRPr="009725F1" w:rsidRDefault="001A1F10" w:rsidP="00724B98">
            <w:pPr>
              <w:pStyle w:val="ac"/>
              <w:tabs>
                <w:tab w:val="left" w:pos="1134"/>
              </w:tabs>
              <w:ind w:right="-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5F1">
              <w:rPr>
                <w:rFonts w:ascii="Times New Roman" w:hAnsi="Times New Roman" w:cs="Times New Roman"/>
                <w:sz w:val="28"/>
                <w:szCs w:val="28"/>
              </w:rPr>
              <w:t>Satisfactory</w:t>
            </w:r>
          </w:p>
        </w:tc>
      </w:tr>
      <w:tr w:rsidR="001A1F10" w:rsidRPr="00596C53" w14:paraId="1E25BAA1" w14:textId="77777777" w:rsidTr="00724B98">
        <w:tc>
          <w:tcPr>
            <w:tcW w:w="1563" w:type="dxa"/>
          </w:tcPr>
          <w:p w14:paraId="417C336C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C-</w:t>
            </w:r>
          </w:p>
        </w:tc>
        <w:tc>
          <w:tcPr>
            <w:tcW w:w="2291" w:type="dxa"/>
          </w:tcPr>
          <w:p w14:paraId="54CD86B5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1,67</w:t>
            </w:r>
          </w:p>
        </w:tc>
        <w:tc>
          <w:tcPr>
            <w:tcW w:w="2389" w:type="dxa"/>
          </w:tcPr>
          <w:p w14:paraId="6BB5AABD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60-64</w:t>
            </w:r>
          </w:p>
        </w:tc>
        <w:tc>
          <w:tcPr>
            <w:tcW w:w="3102" w:type="dxa"/>
            <w:vMerge/>
          </w:tcPr>
          <w:p w14:paraId="3363FE76" w14:textId="77777777" w:rsidR="001A1F10" w:rsidRPr="009725F1" w:rsidRDefault="001A1F10" w:rsidP="00724B98">
            <w:pPr>
              <w:pStyle w:val="ac"/>
              <w:tabs>
                <w:tab w:val="left" w:pos="1134"/>
              </w:tabs>
              <w:ind w:right="-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F10" w:rsidRPr="00596C53" w14:paraId="332133A5" w14:textId="77777777" w:rsidTr="00724B98">
        <w:tc>
          <w:tcPr>
            <w:tcW w:w="1563" w:type="dxa"/>
          </w:tcPr>
          <w:p w14:paraId="28756A16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D+</w:t>
            </w:r>
          </w:p>
        </w:tc>
        <w:tc>
          <w:tcPr>
            <w:tcW w:w="2291" w:type="dxa"/>
          </w:tcPr>
          <w:p w14:paraId="3B739F4A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1,33</w:t>
            </w:r>
          </w:p>
        </w:tc>
        <w:tc>
          <w:tcPr>
            <w:tcW w:w="2389" w:type="dxa"/>
          </w:tcPr>
          <w:p w14:paraId="5DB2B6CB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55-59</w:t>
            </w:r>
          </w:p>
        </w:tc>
        <w:tc>
          <w:tcPr>
            <w:tcW w:w="3102" w:type="dxa"/>
            <w:vMerge/>
          </w:tcPr>
          <w:p w14:paraId="2C1B6C94" w14:textId="77777777" w:rsidR="001A1F10" w:rsidRPr="009725F1" w:rsidRDefault="001A1F10" w:rsidP="00724B98">
            <w:pPr>
              <w:pStyle w:val="ac"/>
              <w:tabs>
                <w:tab w:val="left" w:pos="1134"/>
              </w:tabs>
              <w:ind w:right="-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F10" w:rsidRPr="00596C53" w14:paraId="3211B46E" w14:textId="77777777" w:rsidTr="00724B98">
        <w:tc>
          <w:tcPr>
            <w:tcW w:w="1563" w:type="dxa"/>
          </w:tcPr>
          <w:p w14:paraId="1BC71E88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D</w:t>
            </w:r>
          </w:p>
        </w:tc>
        <w:tc>
          <w:tcPr>
            <w:tcW w:w="2291" w:type="dxa"/>
          </w:tcPr>
          <w:p w14:paraId="40EAF5DD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1,0</w:t>
            </w:r>
          </w:p>
        </w:tc>
        <w:tc>
          <w:tcPr>
            <w:tcW w:w="2389" w:type="dxa"/>
          </w:tcPr>
          <w:p w14:paraId="10E6EA71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50-54</w:t>
            </w:r>
          </w:p>
        </w:tc>
        <w:tc>
          <w:tcPr>
            <w:tcW w:w="3102" w:type="dxa"/>
            <w:vMerge/>
          </w:tcPr>
          <w:p w14:paraId="05BCABA6" w14:textId="77777777" w:rsidR="001A1F10" w:rsidRPr="009725F1" w:rsidRDefault="001A1F10" w:rsidP="00724B98">
            <w:pPr>
              <w:pStyle w:val="ac"/>
              <w:tabs>
                <w:tab w:val="left" w:pos="1134"/>
              </w:tabs>
              <w:ind w:right="-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F10" w:rsidRPr="00596C53" w14:paraId="38133B45" w14:textId="77777777" w:rsidTr="00724B98">
        <w:tc>
          <w:tcPr>
            <w:tcW w:w="1563" w:type="dxa"/>
          </w:tcPr>
          <w:p w14:paraId="6C43B17B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FX</w:t>
            </w:r>
          </w:p>
        </w:tc>
        <w:tc>
          <w:tcPr>
            <w:tcW w:w="2291" w:type="dxa"/>
          </w:tcPr>
          <w:p w14:paraId="7BFCAD7F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0,5</w:t>
            </w:r>
          </w:p>
        </w:tc>
        <w:tc>
          <w:tcPr>
            <w:tcW w:w="2389" w:type="dxa"/>
          </w:tcPr>
          <w:p w14:paraId="2798DE0B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25-49</w:t>
            </w:r>
          </w:p>
        </w:tc>
        <w:tc>
          <w:tcPr>
            <w:tcW w:w="3102" w:type="dxa"/>
            <w:vMerge w:val="restart"/>
          </w:tcPr>
          <w:p w14:paraId="2E8B1E0B" w14:textId="77777777" w:rsidR="001A1F10" w:rsidRPr="009725F1" w:rsidRDefault="001A1F10" w:rsidP="00724B98">
            <w:pPr>
              <w:pStyle w:val="ac"/>
              <w:tabs>
                <w:tab w:val="left" w:pos="1134"/>
              </w:tabs>
              <w:ind w:right="-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5F1">
              <w:rPr>
                <w:rFonts w:ascii="Times New Roman" w:hAnsi="Times New Roman" w:cs="Times New Roman"/>
                <w:sz w:val="28"/>
                <w:szCs w:val="28"/>
              </w:rPr>
              <w:t>Unsatisfactory</w:t>
            </w:r>
          </w:p>
          <w:p w14:paraId="2A0C61DE" w14:textId="77777777" w:rsidR="001A1F10" w:rsidRPr="009725F1" w:rsidRDefault="001A1F10" w:rsidP="00724B98">
            <w:pPr>
              <w:pStyle w:val="ac"/>
              <w:tabs>
                <w:tab w:val="left" w:pos="1134"/>
              </w:tabs>
              <w:ind w:right="-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F10" w:rsidRPr="00596C53" w14:paraId="4EA911F5" w14:textId="77777777" w:rsidTr="00724B98">
        <w:tc>
          <w:tcPr>
            <w:tcW w:w="1563" w:type="dxa"/>
          </w:tcPr>
          <w:p w14:paraId="54D593B1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right="-9"/>
              <w:rPr>
                <w:sz w:val="28"/>
                <w:szCs w:val="28"/>
                <w:lang w:val="en-US"/>
              </w:rPr>
            </w:pPr>
            <w:r w:rsidRPr="00596C53"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2291" w:type="dxa"/>
          </w:tcPr>
          <w:p w14:paraId="208FCE09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0</w:t>
            </w:r>
          </w:p>
        </w:tc>
        <w:tc>
          <w:tcPr>
            <w:tcW w:w="2389" w:type="dxa"/>
          </w:tcPr>
          <w:p w14:paraId="47DFF5DA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0-24</w:t>
            </w:r>
          </w:p>
        </w:tc>
        <w:tc>
          <w:tcPr>
            <w:tcW w:w="3102" w:type="dxa"/>
            <w:vMerge/>
          </w:tcPr>
          <w:p w14:paraId="75E78A14" w14:textId="77777777" w:rsidR="001A1F10" w:rsidRPr="00596C53" w:rsidRDefault="001A1F10" w:rsidP="00724B98">
            <w:pPr>
              <w:pStyle w:val="ac"/>
              <w:tabs>
                <w:tab w:val="left" w:pos="1134"/>
              </w:tabs>
              <w:ind w:right="-9" w:firstLine="709"/>
              <w:jc w:val="both"/>
            </w:pPr>
          </w:p>
        </w:tc>
      </w:tr>
    </w:tbl>
    <w:p w14:paraId="4722C509" w14:textId="77777777" w:rsidR="001A1F10" w:rsidRPr="00596C53" w:rsidRDefault="001A1F10" w:rsidP="001A1F1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BEDCCBA" w14:textId="77777777" w:rsidR="001A1F10" w:rsidRPr="0006767B" w:rsidRDefault="001A1F10" w:rsidP="001A1F1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D3C8FA" w14:textId="77777777" w:rsidR="001A1F10" w:rsidRPr="0006767B" w:rsidRDefault="001A1F10" w:rsidP="001A1F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767B">
        <w:rPr>
          <w:rFonts w:ascii="Times New Roman" w:hAnsi="Times New Roman" w:cs="Times New Roman"/>
          <w:b/>
          <w:bCs/>
          <w:sz w:val="28"/>
          <w:szCs w:val="28"/>
        </w:rPr>
        <w:t>Sample ticket format:</w:t>
      </w:r>
    </w:p>
    <w:p w14:paraId="33D1C449" w14:textId="77777777" w:rsidR="001A1F10" w:rsidRPr="00A22DC4" w:rsidRDefault="001A1F10" w:rsidP="001A1F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767B">
        <w:rPr>
          <w:rFonts w:ascii="Times New Roman" w:hAnsi="Times New Roman" w:cs="Times New Roman"/>
          <w:b/>
          <w:bCs/>
          <w:sz w:val="28"/>
          <w:szCs w:val="28"/>
        </w:rPr>
        <w:t xml:space="preserve">Ticket 1 </w:t>
      </w:r>
    </w:p>
    <w:p w14:paraId="1163F778" w14:textId="77777777" w:rsidR="001A1F10" w:rsidRPr="00A22DC4" w:rsidRDefault="001A1F10" w:rsidP="001A1F1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2DC4">
        <w:rPr>
          <w:rFonts w:ascii="Times New Roman" w:hAnsi="Times New Roman" w:cs="Times New Roman"/>
          <w:b/>
          <w:bCs/>
          <w:sz w:val="28"/>
          <w:szCs w:val="28"/>
        </w:rPr>
        <w:t>Practical Question 1: Analyze and Interpret a Professional Text</w:t>
      </w:r>
    </w:p>
    <w:p w14:paraId="6B246859" w14:textId="6E468199" w:rsidR="00433FBB" w:rsidRPr="00433FBB" w:rsidRDefault="00433FBB" w:rsidP="00433FBB">
      <w:pPr>
        <w:jc w:val="both"/>
        <w:rPr>
          <w:rFonts w:ascii="Times New Roman" w:hAnsi="Times New Roman" w:cs="Times New Roman"/>
          <w:sz w:val="28"/>
          <w:szCs w:val="28"/>
        </w:rPr>
      </w:pPr>
      <w:r w:rsidRPr="00433FBB">
        <w:rPr>
          <w:rFonts w:ascii="Times New Roman" w:hAnsi="Times New Roman" w:cs="Times New Roman"/>
          <w:b/>
          <w:bCs/>
          <w:sz w:val="28"/>
          <w:szCs w:val="28"/>
        </w:rPr>
        <w:t>Excerpt</w:t>
      </w:r>
      <w:r w:rsidRPr="00433FBB">
        <w:rPr>
          <w:rFonts w:ascii="Times New Roman" w:hAnsi="Times New Roman" w:cs="Times New Roman"/>
          <w:sz w:val="28"/>
          <w:szCs w:val="28"/>
        </w:rPr>
        <w:t>:</w:t>
      </w:r>
    </w:p>
    <w:p w14:paraId="6EC41F48" w14:textId="77777777" w:rsidR="00433FBB" w:rsidRPr="00433FBB" w:rsidRDefault="00433FBB" w:rsidP="00433FB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33FBB">
        <w:rPr>
          <w:rFonts w:ascii="Times New Roman" w:hAnsi="Times New Roman" w:cs="Times New Roman"/>
          <w:sz w:val="28"/>
          <w:szCs w:val="28"/>
        </w:rPr>
        <w:t>"The complexity of legal texts often stems from their reliance on precise terminology and specific sentence structures. Misunderstanding even a single clause can alter the interpretation of the document, leading to potential disputes."</w:t>
      </w:r>
    </w:p>
    <w:p w14:paraId="74F0FE38" w14:textId="7F5801B5" w:rsidR="00433FBB" w:rsidRPr="00433FBB" w:rsidRDefault="00433FBB" w:rsidP="00433F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FBB">
        <w:rPr>
          <w:rFonts w:ascii="Times New Roman" w:hAnsi="Times New Roman" w:cs="Times New Roman"/>
          <w:b/>
          <w:bCs/>
          <w:sz w:val="28"/>
          <w:szCs w:val="28"/>
        </w:rPr>
        <w:t>Task:</w:t>
      </w:r>
    </w:p>
    <w:p w14:paraId="5C55AE4B" w14:textId="77777777" w:rsidR="00433FBB" w:rsidRPr="00433FBB" w:rsidRDefault="00433FBB" w:rsidP="00433FB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FBB">
        <w:rPr>
          <w:rFonts w:ascii="Times New Roman" w:hAnsi="Times New Roman" w:cs="Times New Roman"/>
          <w:sz w:val="28"/>
          <w:szCs w:val="28"/>
        </w:rPr>
        <w:t>Identify the key ideas in the excerpt.</w:t>
      </w:r>
    </w:p>
    <w:p w14:paraId="5E0C4823" w14:textId="77777777" w:rsidR="00433FBB" w:rsidRPr="00433FBB" w:rsidRDefault="00433FBB" w:rsidP="00433FB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FBB">
        <w:rPr>
          <w:rFonts w:ascii="Times New Roman" w:hAnsi="Times New Roman" w:cs="Times New Roman"/>
          <w:sz w:val="28"/>
          <w:szCs w:val="28"/>
        </w:rPr>
        <w:t>Explain how these ideas relate to the importance of accuracy in translating legal documents.</w:t>
      </w:r>
    </w:p>
    <w:p w14:paraId="124040BF" w14:textId="77777777" w:rsidR="001A1F10" w:rsidRPr="00A22DC4" w:rsidRDefault="001A1F10" w:rsidP="001A1F1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2DC4">
        <w:rPr>
          <w:rFonts w:ascii="Times New Roman" w:hAnsi="Times New Roman" w:cs="Times New Roman"/>
          <w:b/>
          <w:bCs/>
          <w:sz w:val="28"/>
          <w:szCs w:val="28"/>
          <w:lang w:val="ru-RU"/>
        </w:rPr>
        <w:t>Practical</w:t>
      </w:r>
      <w:proofErr w:type="spellEnd"/>
      <w:r w:rsidRPr="00A22DC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22DC4">
        <w:rPr>
          <w:rFonts w:ascii="Times New Roman" w:hAnsi="Times New Roman" w:cs="Times New Roman"/>
          <w:b/>
          <w:bCs/>
          <w:sz w:val="28"/>
          <w:szCs w:val="28"/>
          <w:lang w:val="ru-RU"/>
        </w:rPr>
        <w:t>Question</w:t>
      </w:r>
      <w:proofErr w:type="spellEnd"/>
      <w:r w:rsidRPr="00A22DC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2: Translation Task</w:t>
      </w:r>
    </w:p>
    <w:p w14:paraId="0BDBD874" w14:textId="77777777" w:rsidR="00433FBB" w:rsidRPr="00433FBB" w:rsidRDefault="00433FBB" w:rsidP="00433F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FBB">
        <w:rPr>
          <w:rFonts w:ascii="Times New Roman" w:hAnsi="Times New Roman" w:cs="Times New Roman"/>
          <w:b/>
          <w:bCs/>
          <w:sz w:val="28"/>
          <w:szCs w:val="28"/>
        </w:rPr>
        <w:t>Text for Translation:</w:t>
      </w:r>
    </w:p>
    <w:p w14:paraId="4DE07C4C" w14:textId="77777777" w:rsidR="00433FBB" w:rsidRDefault="00433FBB" w:rsidP="00433FBB">
      <w:pPr>
        <w:jc w:val="both"/>
        <w:rPr>
          <w:rFonts w:ascii="Times New Roman" w:hAnsi="Times New Roman" w:cs="Times New Roman"/>
          <w:sz w:val="28"/>
          <w:szCs w:val="28"/>
        </w:rPr>
      </w:pPr>
      <w:r w:rsidRPr="00433FBB">
        <w:rPr>
          <w:rFonts w:ascii="Times New Roman" w:hAnsi="Times New Roman" w:cs="Times New Roman"/>
          <w:sz w:val="28"/>
          <w:szCs w:val="28"/>
        </w:rPr>
        <w:t>"Contracts are the foundation of business relationships, providing clarity and protecting the rights of all parties involved. They outline obligations, establish expectations, and serve as a reference in case of disputes."</w:t>
      </w:r>
    </w:p>
    <w:p w14:paraId="34D01C81" w14:textId="716913A4" w:rsidR="00433FBB" w:rsidRPr="00433FBB" w:rsidRDefault="001A1F10" w:rsidP="00433FBB">
      <w:pPr>
        <w:jc w:val="both"/>
        <w:rPr>
          <w:rFonts w:ascii="Times New Roman" w:hAnsi="Times New Roman" w:cs="Times New Roman"/>
          <w:sz w:val="28"/>
          <w:szCs w:val="28"/>
        </w:rPr>
      </w:pPr>
      <w:r w:rsidRPr="00A22DC4">
        <w:rPr>
          <w:rFonts w:ascii="Times New Roman" w:hAnsi="Times New Roman" w:cs="Times New Roman"/>
          <w:b/>
          <w:bCs/>
          <w:sz w:val="28"/>
          <w:szCs w:val="28"/>
        </w:rPr>
        <w:t>Task</w:t>
      </w:r>
      <w:r w:rsidRPr="00A22DC4">
        <w:rPr>
          <w:rFonts w:ascii="Times New Roman" w:hAnsi="Times New Roman" w:cs="Times New Roman"/>
          <w:sz w:val="28"/>
          <w:szCs w:val="28"/>
        </w:rPr>
        <w:t>:</w:t>
      </w:r>
    </w:p>
    <w:p w14:paraId="2EE25DDA" w14:textId="77777777" w:rsidR="00433FBB" w:rsidRPr="00433FBB" w:rsidRDefault="00433FBB" w:rsidP="00433FBB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FBB">
        <w:rPr>
          <w:rFonts w:ascii="Times New Roman" w:hAnsi="Times New Roman" w:cs="Times New Roman"/>
          <w:sz w:val="28"/>
          <w:szCs w:val="28"/>
        </w:rPr>
        <w:lastRenderedPageBreak/>
        <w:t xml:space="preserve">Translate the text into </w:t>
      </w:r>
      <w:r w:rsidRPr="00433FBB">
        <w:rPr>
          <w:rFonts w:ascii="Times New Roman" w:hAnsi="Times New Roman" w:cs="Times New Roman"/>
          <w:b/>
          <w:bCs/>
          <w:sz w:val="28"/>
          <w:szCs w:val="28"/>
        </w:rPr>
        <w:t>Russian or Kazakh</w:t>
      </w:r>
      <w:r w:rsidRPr="00433FBB">
        <w:rPr>
          <w:rFonts w:ascii="Times New Roman" w:hAnsi="Times New Roman" w:cs="Times New Roman"/>
          <w:sz w:val="28"/>
          <w:szCs w:val="28"/>
        </w:rPr>
        <w:t>, maintaining legal accuracy and professional tone.</w:t>
      </w:r>
    </w:p>
    <w:p w14:paraId="72C17BAF" w14:textId="5D872491" w:rsidR="00433FBB" w:rsidRPr="00433FBB" w:rsidRDefault="00433FBB" w:rsidP="00433FBB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FBB">
        <w:rPr>
          <w:rFonts w:ascii="Times New Roman" w:hAnsi="Times New Roman" w:cs="Times New Roman"/>
          <w:sz w:val="28"/>
          <w:szCs w:val="28"/>
        </w:rPr>
        <w:t>Identify any culturally sensitive terminology and propose appropriate adaptations.</w:t>
      </w:r>
    </w:p>
    <w:p w14:paraId="57989105" w14:textId="77777777" w:rsidR="001A1F10" w:rsidRPr="00433FBB" w:rsidRDefault="001A1F10" w:rsidP="001A1F1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FBB">
        <w:rPr>
          <w:rFonts w:ascii="Times New Roman" w:hAnsi="Times New Roman" w:cs="Times New Roman"/>
          <w:b/>
          <w:bCs/>
          <w:sz w:val="28"/>
          <w:szCs w:val="28"/>
        </w:rPr>
        <w:t>Practical Question 3: Role-Play Scenario</w:t>
      </w:r>
    </w:p>
    <w:p w14:paraId="13004A08" w14:textId="53218BA5" w:rsidR="001A1F10" w:rsidRPr="00433FBB" w:rsidRDefault="001A1F10" w:rsidP="00433FBB">
      <w:pPr>
        <w:jc w:val="both"/>
        <w:rPr>
          <w:rFonts w:ascii="Times New Roman" w:hAnsi="Times New Roman" w:cs="Times New Roman"/>
          <w:sz w:val="28"/>
          <w:szCs w:val="28"/>
        </w:rPr>
      </w:pPr>
      <w:r w:rsidRPr="00A22DC4">
        <w:rPr>
          <w:rFonts w:ascii="Times New Roman" w:hAnsi="Times New Roman" w:cs="Times New Roman"/>
          <w:b/>
          <w:bCs/>
          <w:sz w:val="28"/>
          <w:szCs w:val="28"/>
        </w:rPr>
        <w:t>Scenario</w:t>
      </w:r>
      <w:r w:rsidRPr="00A22DC4">
        <w:rPr>
          <w:rFonts w:ascii="Times New Roman" w:hAnsi="Times New Roman" w:cs="Times New Roman"/>
          <w:sz w:val="28"/>
          <w:szCs w:val="28"/>
        </w:rPr>
        <w:t xml:space="preserve">: </w:t>
      </w:r>
      <w:r w:rsidR="00433FBB" w:rsidRPr="00433FBB">
        <w:rPr>
          <w:rFonts w:ascii="Times New Roman" w:hAnsi="Times New Roman" w:cs="Times New Roman"/>
          <w:sz w:val="28"/>
          <w:szCs w:val="28"/>
        </w:rPr>
        <w:t>You are a translator mediating a discussion between two business partners: one insists on adhering strictly to the terms of a contract, while the other suggests renegotiation to reflect cultural practices</w:t>
      </w:r>
      <w:r w:rsidRPr="00433FBB">
        <w:rPr>
          <w:rFonts w:ascii="Times New Roman" w:hAnsi="Times New Roman" w:cs="Times New Roman"/>
          <w:sz w:val="28"/>
          <w:szCs w:val="28"/>
        </w:rPr>
        <w:t>.</w:t>
      </w:r>
    </w:p>
    <w:p w14:paraId="2F231D40" w14:textId="77777777" w:rsidR="00433FBB" w:rsidRPr="00433FBB" w:rsidRDefault="001A1F10" w:rsidP="00433FBB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FBB">
        <w:rPr>
          <w:rFonts w:ascii="Times New Roman" w:hAnsi="Times New Roman" w:cs="Times New Roman"/>
          <w:b/>
          <w:bCs/>
          <w:sz w:val="28"/>
          <w:szCs w:val="28"/>
        </w:rPr>
        <w:t>Task</w:t>
      </w:r>
      <w:r w:rsidRPr="00433FB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125F19F" w14:textId="77777777" w:rsidR="00433FBB" w:rsidRPr="00433FBB" w:rsidRDefault="00433FBB" w:rsidP="00433FBB">
      <w:pPr>
        <w:numPr>
          <w:ilvl w:val="1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FBB">
        <w:rPr>
          <w:rFonts w:ascii="Times New Roman" w:hAnsi="Times New Roman" w:cs="Times New Roman"/>
          <w:sz w:val="28"/>
          <w:szCs w:val="28"/>
        </w:rPr>
        <w:t>Explain the key clauses of the contract to both parties.</w:t>
      </w:r>
    </w:p>
    <w:p w14:paraId="57B344A4" w14:textId="77777777" w:rsidR="00433FBB" w:rsidRPr="00433FBB" w:rsidRDefault="00433FBB" w:rsidP="00433FBB">
      <w:pPr>
        <w:numPr>
          <w:ilvl w:val="1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FBB">
        <w:rPr>
          <w:rFonts w:ascii="Times New Roman" w:hAnsi="Times New Roman" w:cs="Times New Roman"/>
          <w:sz w:val="28"/>
          <w:szCs w:val="28"/>
        </w:rPr>
        <w:t>Provide arguments supporting a balanced approach that respects the contract while considering cultural nuances.</w:t>
      </w:r>
    </w:p>
    <w:p w14:paraId="56EEABDC" w14:textId="135D265E" w:rsidR="009725F1" w:rsidRPr="00433FBB" w:rsidRDefault="009725F1" w:rsidP="00E75744">
      <w:pPr>
        <w:numPr>
          <w:ilvl w:val="1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FBB">
        <w:rPr>
          <w:rFonts w:ascii="Times New Roman" w:hAnsi="Times New Roman" w:cs="Times New Roman"/>
          <w:sz w:val="28"/>
          <w:szCs w:val="28"/>
        </w:rPr>
        <w:br w:type="page"/>
      </w:r>
    </w:p>
    <w:p w14:paraId="6908C66D" w14:textId="77777777" w:rsidR="001A1F10" w:rsidRPr="00A22DC4" w:rsidRDefault="001A1F10" w:rsidP="001A1F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43F602" w14:textId="611DF89B" w:rsidR="001A1F10" w:rsidRPr="00C45E13" w:rsidRDefault="001A1F10" w:rsidP="001A1F1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6767B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1A1F10">
        <w:t xml:space="preserve"> </w:t>
      </w:r>
      <w:r w:rsidRPr="001A1F10">
        <w:rPr>
          <w:rFonts w:ascii="Times New Roman" w:hAnsi="Times New Roman" w:cs="Times New Roman"/>
          <w:b/>
          <w:bCs/>
          <w:sz w:val="24"/>
          <w:szCs w:val="24"/>
        </w:rPr>
        <w:t>Translation of Economic and Juridical Documents</w:t>
      </w:r>
    </w:p>
    <w:p w14:paraId="53417175" w14:textId="3B06A8E2" w:rsidR="009725F1" w:rsidRDefault="001A1F10" w:rsidP="001A1F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767B">
        <w:rPr>
          <w:rFonts w:ascii="Times New Roman" w:hAnsi="Times New Roman" w:cs="Times New Roman"/>
          <w:b/>
          <w:bCs/>
          <w:sz w:val="24"/>
          <w:szCs w:val="24"/>
        </w:rPr>
        <w:t xml:space="preserve">Level: bachelor's. Form: </w:t>
      </w:r>
      <w:r w:rsidR="003B3E51">
        <w:rPr>
          <w:rFonts w:ascii="Times New Roman" w:hAnsi="Times New Roman" w:cs="Times New Roman"/>
          <w:b/>
          <w:bCs/>
          <w:sz w:val="24"/>
          <w:szCs w:val="24"/>
        </w:rPr>
        <w:t>Oral</w:t>
      </w:r>
      <w:r w:rsidRPr="0006767B">
        <w:rPr>
          <w:rFonts w:ascii="Times New Roman" w:hAnsi="Times New Roman" w:cs="Times New Roman"/>
          <w:b/>
          <w:bCs/>
          <w:sz w:val="24"/>
          <w:szCs w:val="24"/>
        </w:rPr>
        <w:t xml:space="preserve"> exam. Platform: IS "Univer"</w:t>
      </w:r>
    </w:p>
    <w:tbl>
      <w:tblPr>
        <w:tblStyle w:val="ae"/>
        <w:tblW w:w="15388" w:type="dxa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3118"/>
        <w:gridCol w:w="1985"/>
        <w:gridCol w:w="2126"/>
        <w:gridCol w:w="2268"/>
        <w:gridCol w:w="1995"/>
        <w:gridCol w:w="1916"/>
      </w:tblGrid>
      <w:tr w:rsidR="009725F1" w:rsidRPr="00074A4F" w14:paraId="6826C74F" w14:textId="77777777" w:rsidTr="00E710AF">
        <w:trPr>
          <w:trHeight w:val="384"/>
        </w:trPr>
        <w:tc>
          <w:tcPr>
            <w:tcW w:w="421" w:type="dxa"/>
            <w:vMerge w:val="restart"/>
          </w:tcPr>
          <w:p w14:paraId="4131970F" w14:textId="797D786C" w:rsidR="009725F1" w:rsidRPr="00074A4F" w:rsidRDefault="009725F1" w:rsidP="00E710A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</w:r>
            <w:r w:rsidRPr="00074A4F">
              <w:rPr>
                <w:b/>
                <w:bCs/>
              </w:rPr>
              <w:t>№</w:t>
            </w:r>
          </w:p>
        </w:tc>
        <w:tc>
          <w:tcPr>
            <w:tcW w:w="1559" w:type="dxa"/>
            <w:vMerge w:val="restart"/>
            <w:shd w:val="clear" w:color="auto" w:fill="C1E4F5" w:themeFill="accent1" w:themeFillTint="33"/>
          </w:tcPr>
          <w:p w14:paraId="267CF0B2" w14:textId="77777777" w:rsidR="009725F1" w:rsidRPr="00074A4F" w:rsidRDefault="009725F1" w:rsidP="00E710AF">
            <w:pPr>
              <w:jc w:val="center"/>
              <w:rPr>
                <w:b/>
                <w:bCs/>
              </w:rPr>
            </w:pPr>
            <w:r w:rsidRPr="00074A4F">
              <w:rPr>
                <w:b/>
                <w:bCs/>
              </w:rPr>
              <w:t>Bloom's Taxonomy</w:t>
            </w:r>
          </w:p>
        </w:tc>
        <w:tc>
          <w:tcPr>
            <w:tcW w:w="3118" w:type="dxa"/>
            <w:vMerge w:val="restart"/>
            <w:shd w:val="clear" w:color="auto" w:fill="C1E4F5" w:themeFill="accent1" w:themeFillTint="33"/>
          </w:tcPr>
          <w:p w14:paraId="222A92C4" w14:textId="77777777" w:rsidR="009725F1" w:rsidRPr="00074A4F" w:rsidRDefault="009725F1" w:rsidP="00E710AF">
            <w:pPr>
              <w:jc w:val="center"/>
              <w:rPr>
                <w:b/>
                <w:bCs/>
                <w:sz w:val="28"/>
                <w:szCs w:val="28"/>
              </w:rPr>
            </w:pPr>
            <w:r w:rsidRPr="00074A4F">
              <w:rPr>
                <w:b/>
                <w:bCs/>
              </w:rPr>
              <w:t>Criteria</w:t>
            </w:r>
          </w:p>
        </w:tc>
        <w:tc>
          <w:tcPr>
            <w:tcW w:w="10290" w:type="dxa"/>
            <w:gridSpan w:val="5"/>
            <w:shd w:val="clear" w:color="auto" w:fill="C1E4F5" w:themeFill="accent1" w:themeFillTint="33"/>
            <w:vAlign w:val="center"/>
          </w:tcPr>
          <w:p w14:paraId="564D2239" w14:textId="77777777" w:rsidR="009725F1" w:rsidRPr="00074A4F" w:rsidRDefault="009725F1" w:rsidP="00E710AF">
            <w:pPr>
              <w:jc w:val="center"/>
              <w:rPr>
                <w:b/>
                <w:bCs/>
              </w:rPr>
            </w:pPr>
            <w:r w:rsidRPr="00074A4F">
              <w:rPr>
                <w:b/>
                <w:bCs/>
              </w:rPr>
              <w:t>DESCRIPTORS</w:t>
            </w:r>
          </w:p>
        </w:tc>
      </w:tr>
      <w:tr w:rsidR="009725F1" w:rsidRPr="00074A4F" w14:paraId="62962AB5" w14:textId="77777777" w:rsidTr="00E710AF">
        <w:trPr>
          <w:trHeight w:val="321"/>
        </w:trPr>
        <w:tc>
          <w:tcPr>
            <w:tcW w:w="421" w:type="dxa"/>
            <w:vMerge/>
          </w:tcPr>
          <w:p w14:paraId="32B92367" w14:textId="77777777" w:rsidR="009725F1" w:rsidRPr="00074A4F" w:rsidRDefault="009725F1" w:rsidP="00E710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C1E4F5" w:themeFill="accent1" w:themeFillTint="33"/>
          </w:tcPr>
          <w:p w14:paraId="038FEA02" w14:textId="77777777" w:rsidR="009725F1" w:rsidRPr="00074A4F" w:rsidRDefault="009725F1" w:rsidP="00E710AF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vMerge/>
            <w:shd w:val="clear" w:color="auto" w:fill="C1E4F5" w:themeFill="accent1" w:themeFillTint="33"/>
          </w:tcPr>
          <w:p w14:paraId="4310FC0F" w14:textId="77777777" w:rsidR="009725F1" w:rsidRPr="00074A4F" w:rsidRDefault="009725F1" w:rsidP="00E710AF">
            <w:pPr>
              <w:jc w:val="right"/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1E4F5" w:themeFill="accent1" w:themeFillTint="33"/>
          </w:tcPr>
          <w:p w14:paraId="7DA2A12A" w14:textId="77777777" w:rsidR="009725F1" w:rsidRPr="00074A4F" w:rsidRDefault="009725F1" w:rsidP="00E710AF">
            <w:pPr>
              <w:jc w:val="center"/>
              <w:rPr>
                <w:b/>
                <w:bCs/>
              </w:rPr>
            </w:pPr>
            <w:r w:rsidRPr="00074A4F">
              <w:rPr>
                <w:b/>
                <w:bCs/>
              </w:rPr>
              <w:t xml:space="preserve">Excellent </w:t>
            </w:r>
          </w:p>
        </w:tc>
        <w:tc>
          <w:tcPr>
            <w:tcW w:w="2126" w:type="dxa"/>
            <w:shd w:val="clear" w:color="auto" w:fill="C1E4F5" w:themeFill="accent1" w:themeFillTint="33"/>
          </w:tcPr>
          <w:p w14:paraId="630DC0AA" w14:textId="77777777" w:rsidR="009725F1" w:rsidRPr="00074A4F" w:rsidRDefault="009725F1" w:rsidP="00E710AF">
            <w:pPr>
              <w:jc w:val="center"/>
              <w:rPr>
                <w:b/>
                <w:bCs/>
              </w:rPr>
            </w:pPr>
            <w:r w:rsidRPr="00074A4F">
              <w:rPr>
                <w:b/>
                <w:bCs/>
              </w:rPr>
              <w:t>Proficient</w:t>
            </w:r>
          </w:p>
        </w:tc>
        <w:tc>
          <w:tcPr>
            <w:tcW w:w="2268" w:type="dxa"/>
            <w:shd w:val="clear" w:color="auto" w:fill="C1E4F5" w:themeFill="accent1" w:themeFillTint="33"/>
          </w:tcPr>
          <w:p w14:paraId="21A53611" w14:textId="77777777" w:rsidR="009725F1" w:rsidRPr="00074A4F" w:rsidRDefault="009725F1" w:rsidP="00E710AF">
            <w:pPr>
              <w:jc w:val="center"/>
              <w:rPr>
                <w:b/>
                <w:bCs/>
              </w:rPr>
            </w:pPr>
            <w:r w:rsidRPr="00074A4F">
              <w:rPr>
                <w:b/>
                <w:bCs/>
              </w:rPr>
              <w:t>Adequate</w:t>
            </w:r>
          </w:p>
        </w:tc>
        <w:tc>
          <w:tcPr>
            <w:tcW w:w="3911" w:type="dxa"/>
            <w:gridSpan w:val="2"/>
            <w:shd w:val="clear" w:color="auto" w:fill="C1E4F5" w:themeFill="accent1" w:themeFillTint="33"/>
          </w:tcPr>
          <w:p w14:paraId="5A17EAC3" w14:textId="77777777" w:rsidR="009725F1" w:rsidRPr="00074A4F" w:rsidRDefault="009725F1" w:rsidP="00E710AF">
            <w:pPr>
              <w:jc w:val="center"/>
              <w:rPr>
                <w:b/>
                <w:bCs/>
              </w:rPr>
            </w:pPr>
            <w:r w:rsidRPr="00074A4F">
              <w:rPr>
                <w:b/>
                <w:bCs/>
              </w:rPr>
              <w:t>Unsatisfactory</w:t>
            </w:r>
          </w:p>
        </w:tc>
      </w:tr>
      <w:tr w:rsidR="009725F1" w:rsidRPr="00074A4F" w14:paraId="454982A4" w14:textId="77777777" w:rsidTr="00E710AF">
        <w:trPr>
          <w:trHeight w:val="237"/>
        </w:trPr>
        <w:tc>
          <w:tcPr>
            <w:tcW w:w="421" w:type="dxa"/>
            <w:vMerge w:val="restart"/>
          </w:tcPr>
          <w:p w14:paraId="35F142DD" w14:textId="77777777" w:rsidR="009725F1" w:rsidRPr="00074A4F" w:rsidRDefault="009725F1" w:rsidP="00E710AF">
            <w:pPr>
              <w:jc w:val="center"/>
              <w:rPr>
                <w:sz w:val="28"/>
                <w:szCs w:val="28"/>
              </w:rPr>
            </w:pPr>
            <w:r w:rsidRPr="00074A4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039EDB5A" w14:textId="77777777" w:rsidR="009725F1" w:rsidRPr="00074A4F" w:rsidRDefault="009725F1" w:rsidP="00E710AF">
            <w:pPr>
              <w:jc w:val="center"/>
              <w:rPr>
                <w:sz w:val="28"/>
                <w:szCs w:val="28"/>
              </w:rPr>
            </w:pPr>
            <w:r w:rsidRPr="00074A4F">
              <w:t>Knowledge</w:t>
            </w:r>
          </w:p>
        </w:tc>
        <w:tc>
          <w:tcPr>
            <w:tcW w:w="3118" w:type="dxa"/>
            <w:shd w:val="clear" w:color="auto" w:fill="FFFFFF" w:themeFill="background1"/>
          </w:tcPr>
          <w:p w14:paraId="0051AE9E" w14:textId="77777777" w:rsidR="009725F1" w:rsidRPr="00074A4F" w:rsidRDefault="009725F1" w:rsidP="00E710AF">
            <w:pPr>
              <w:jc w:val="right"/>
              <w:rPr>
                <w:b/>
                <w:bCs/>
              </w:rPr>
            </w:pPr>
            <w:r w:rsidRPr="00074A4F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D7E42E" wp14:editId="22597687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15875</wp:posOffset>
                      </wp:positionV>
                      <wp:extent cx="1965960" cy="320040"/>
                      <wp:effectExtent l="0" t="0" r="34290" b="22860"/>
                      <wp:wrapNone/>
                      <wp:docPr id="177897908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5960" cy="3200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1652D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1.25pt" to="149.4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74A4F">
              <w:rPr>
                <w:b/>
                <w:bCs/>
              </w:rPr>
              <w:t>Score</w:t>
            </w:r>
          </w:p>
          <w:p w14:paraId="58A4893C" w14:textId="77777777" w:rsidR="009725F1" w:rsidRPr="00074A4F" w:rsidRDefault="009725F1" w:rsidP="00E710AF">
            <w:pPr>
              <w:rPr>
                <w:b/>
                <w:bCs/>
                <w:sz w:val="28"/>
                <w:szCs w:val="28"/>
              </w:rPr>
            </w:pPr>
            <w:r w:rsidRPr="00074A4F">
              <w:rPr>
                <w:b/>
                <w:bCs/>
              </w:rPr>
              <w:t>Criteria</w:t>
            </w:r>
          </w:p>
        </w:tc>
        <w:tc>
          <w:tcPr>
            <w:tcW w:w="1985" w:type="dxa"/>
            <w:shd w:val="clear" w:color="auto" w:fill="FFFFFF" w:themeFill="background1"/>
          </w:tcPr>
          <w:p w14:paraId="3B31B896" w14:textId="77777777" w:rsidR="009725F1" w:rsidRPr="00074A4F" w:rsidRDefault="009725F1" w:rsidP="00E710AF">
            <w:pPr>
              <w:jc w:val="center"/>
              <w:rPr>
                <w:b/>
                <w:bCs/>
              </w:rPr>
            </w:pPr>
            <w:r w:rsidRPr="00074A4F">
              <w:rPr>
                <w:b/>
                <w:bCs/>
              </w:rPr>
              <w:t>27-30 points</w:t>
            </w:r>
          </w:p>
        </w:tc>
        <w:tc>
          <w:tcPr>
            <w:tcW w:w="2126" w:type="dxa"/>
            <w:shd w:val="clear" w:color="auto" w:fill="FFFFFF" w:themeFill="background1"/>
          </w:tcPr>
          <w:p w14:paraId="7D832908" w14:textId="77777777" w:rsidR="009725F1" w:rsidRPr="00074A4F" w:rsidRDefault="009725F1" w:rsidP="00E710AF">
            <w:pPr>
              <w:jc w:val="center"/>
              <w:rPr>
                <w:b/>
                <w:bCs/>
              </w:rPr>
            </w:pPr>
            <w:r w:rsidRPr="00074A4F">
              <w:rPr>
                <w:b/>
                <w:bCs/>
              </w:rPr>
              <w:t>21-26 points</w:t>
            </w:r>
          </w:p>
        </w:tc>
        <w:tc>
          <w:tcPr>
            <w:tcW w:w="2268" w:type="dxa"/>
            <w:shd w:val="clear" w:color="auto" w:fill="FFFFFF" w:themeFill="background1"/>
          </w:tcPr>
          <w:p w14:paraId="2BCA103E" w14:textId="77777777" w:rsidR="009725F1" w:rsidRPr="00074A4F" w:rsidRDefault="009725F1" w:rsidP="00E710AF">
            <w:pPr>
              <w:jc w:val="center"/>
              <w:rPr>
                <w:b/>
                <w:bCs/>
              </w:rPr>
            </w:pPr>
            <w:r w:rsidRPr="00074A4F">
              <w:rPr>
                <w:b/>
                <w:bCs/>
              </w:rPr>
              <w:t>15-20 points</w:t>
            </w:r>
          </w:p>
        </w:tc>
        <w:tc>
          <w:tcPr>
            <w:tcW w:w="1995" w:type="dxa"/>
            <w:shd w:val="clear" w:color="auto" w:fill="FFFFFF" w:themeFill="background1"/>
          </w:tcPr>
          <w:p w14:paraId="01DDE994" w14:textId="77777777" w:rsidR="009725F1" w:rsidRPr="00074A4F" w:rsidRDefault="009725F1" w:rsidP="00E710AF">
            <w:pPr>
              <w:jc w:val="center"/>
              <w:rPr>
                <w:b/>
                <w:bCs/>
              </w:rPr>
            </w:pPr>
            <w:r w:rsidRPr="00074A4F">
              <w:rPr>
                <w:b/>
                <w:bCs/>
              </w:rPr>
              <w:t>8-14 points</w:t>
            </w:r>
          </w:p>
        </w:tc>
        <w:tc>
          <w:tcPr>
            <w:tcW w:w="1916" w:type="dxa"/>
            <w:shd w:val="clear" w:color="auto" w:fill="FFFFFF" w:themeFill="background1"/>
          </w:tcPr>
          <w:p w14:paraId="39567815" w14:textId="77777777" w:rsidR="009725F1" w:rsidRPr="00074A4F" w:rsidRDefault="009725F1" w:rsidP="00E710AF">
            <w:pPr>
              <w:jc w:val="center"/>
              <w:rPr>
                <w:b/>
                <w:bCs/>
              </w:rPr>
            </w:pPr>
            <w:r w:rsidRPr="00074A4F">
              <w:rPr>
                <w:b/>
                <w:bCs/>
              </w:rPr>
              <w:t>0-7 points</w:t>
            </w:r>
          </w:p>
        </w:tc>
      </w:tr>
      <w:tr w:rsidR="009725F1" w:rsidRPr="00074A4F" w14:paraId="6769CC14" w14:textId="77777777" w:rsidTr="00E710AF">
        <w:trPr>
          <w:cantSplit/>
          <w:trHeight w:val="1550"/>
        </w:trPr>
        <w:tc>
          <w:tcPr>
            <w:tcW w:w="421" w:type="dxa"/>
            <w:vMerge/>
          </w:tcPr>
          <w:p w14:paraId="3025A339" w14:textId="77777777" w:rsidR="009725F1" w:rsidRPr="00074A4F" w:rsidRDefault="009725F1" w:rsidP="00E710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EF38CC9" w14:textId="77777777" w:rsidR="009725F1" w:rsidRPr="00074A4F" w:rsidRDefault="009725F1" w:rsidP="00E710AF">
            <w:pPr>
              <w:jc w:val="center"/>
            </w:pPr>
            <w:r w:rsidRPr="00074A4F">
              <w:rPr>
                <w:b/>
                <w:bCs/>
              </w:rPr>
              <w:t>1st question. Maximum score – 30 points</w:t>
            </w:r>
          </w:p>
        </w:tc>
        <w:tc>
          <w:tcPr>
            <w:tcW w:w="3118" w:type="dxa"/>
            <w:shd w:val="clear" w:color="auto" w:fill="FFFFFF" w:themeFill="background1"/>
          </w:tcPr>
          <w:p w14:paraId="506CD502" w14:textId="3ECA4D04" w:rsidR="009725F1" w:rsidRPr="00074A4F" w:rsidRDefault="009725F1" w:rsidP="00E710AF">
            <w:r w:rsidRPr="009725F1">
              <w:t>Demonstration of a clear understanding of the fundamental concepts and principles relevant to specialized translation, including legal and economic texts.</w:t>
            </w:r>
            <w:r w:rsidRPr="009725F1">
              <w:tab/>
            </w:r>
          </w:p>
        </w:tc>
        <w:tc>
          <w:tcPr>
            <w:tcW w:w="1985" w:type="dxa"/>
            <w:shd w:val="clear" w:color="auto" w:fill="FFFFFF" w:themeFill="background1"/>
          </w:tcPr>
          <w:p w14:paraId="7A348D55" w14:textId="11639FFE" w:rsidR="009725F1" w:rsidRPr="00CF5951" w:rsidRDefault="009725F1" w:rsidP="00E710AF">
            <w:r w:rsidRPr="009725F1">
              <w:t>Demonstrates a comprehensive understanding of the subject matter, including nuanced details, concepts of translation equivalence, and key terminologies (e.g., legal clauses, economic phrases).</w:t>
            </w:r>
          </w:p>
        </w:tc>
        <w:tc>
          <w:tcPr>
            <w:tcW w:w="2126" w:type="dxa"/>
            <w:shd w:val="clear" w:color="auto" w:fill="FFFFFF" w:themeFill="background1"/>
          </w:tcPr>
          <w:p w14:paraId="3685E461" w14:textId="4167C35F" w:rsidR="009725F1" w:rsidRPr="00074A4F" w:rsidRDefault="009725F1" w:rsidP="00E710AF">
            <w:r w:rsidRPr="009725F1">
              <w:t>Displays a strong and thorough understanding of translation principles and basic terminologies, but lacks depth in some areas.</w:t>
            </w:r>
          </w:p>
        </w:tc>
        <w:tc>
          <w:tcPr>
            <w:tcW w:w="2268" w:type="dxa"/>
            <w:shd w:val="clear" w:color="auto" w:fill="FFFFFF" w:themeFill="background1"/>
          </w:tcPr>
          <w:p w14:paraId="47098461" w14:textId="2C88AFD3" w:rsidR="009725F1" w:rsidRPr="00074A4F" w:rsidRDefault="009725F1" w:rsidP="00E710AF">
            <w:pPr>
              <w:rPr>
                <w:b/>
                <w:bCs/>
              </w:rPr>
            </w:pPr>
            <w:r w:rsidRPr="009725F1">
              <w:t>Demonstrates a basic understanding of the concepts and principles of specialized translation, with noticeable gaps in application to legal or economic texts.</w:t>
            </w:r>
          </w:p>
        </w:tc>
        <w:tc>
          <w:tcPr>
            <w:tcW w:w="1995" w:type="dxa"/>
            <w:shd w:val="clear" w:color="auto" w:fill="FFFFFF" w:themeFill="background1"/>
          </w:tcPr>
          <w:p w14:paraId="4F4DB8AB" w14:textId="34A801C1" w:rsidR="009725F1" w:rsidRPr="00074A4F" w:rsidRDefault="009725F1" w:rsidP="00E710AF">
            <w:r w:rsidRPr="009725F1">
              <w:t>Struggles to grasp essential concepts such as equivalence and adaptation, with many gaps in understanding.</w:t>
            </w:r>
          </w:p>
        </w:tc>
        <w:tc>
          <w:tcPr>
            <w:tcW w:w="1916" w:type="dxa"/>
            <w:shd w:val="clear" w:color="auto" w:fill="FFFFFF" w:themeFill="background1"/>
          </w:tcPr>
          <w:p w14:paraId="1AE53D35" w14:textId="6C93AE6B" w:rsidR="009725F1" w:rsidRPr="00074A4F" w:rsidRDefault="009725F1" w:rsidP="00E710AF">
            <w:pPr>
              <w:rPr>
                <w:b/>
                <w:bCs/>
              </w:rPr>
            </w:pPr>
            <w:r w:rsidRPr="009725F1">
              <w:t>Demonstrates minimal or no understanding of translation principles or key concepts.</w:t>
            </w:r>
          </w:p>
        </w:tc>
      </w:tr>
      <w:tr w:rsidR="009725F1" w:rsidRPr="00074A4F" w14:paraId="2AEF8767" w14:textId="77777777" w:rsidTr="00E710AF">
        <w:trPr>
          <w:cantSplit/>
          <w:trHeight w:val="362"/>
        </w:trPr>
        <w:tc>
          <w:tcPr>
            <w:tcW w:w="421" w:type="dxa"/>
            <w:vMerge w:val="restart"/>
          </w:tcPr>
          <w:p w14:paraId="60C71373" w14:textId="77777777" w:rsidR="009725F1" w:rsidRPr="00074A4F" w:rsidRDefault="009725F1" w:rsidP="00E710AF">
            <w:pPr>
              <w:jc w:val="center"/>
              <w:rPr>
                <w:sz w:val="28"/>
                <w:szCs w:val="28"/>
              </w:rPr>
            </w:pPr>
            <w:r w:rsidRPr="00074A4F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50420A1A" w14:textId="77777777" w:rsidR="009725F1" w:rsidRPr="00074A4F" w:rsidRDefault="009725F1" w:rsidP="00E710AF">
            <w:pPr>
              <w:jc w:val="center"/>
            </w:pPr>
            <w:r w:rsidRPr="00074A4F">
              <w:t>Comprehension</w:t>
            </w:r>
          </w:p>
        </w:tc>
        <w:tc>
          <w:tcPr>
            <w:tcW w:w="3118" w:type="dxa"/>
            <w:shd w:val="clear" w:color="auto" w:fill="FFFFFF" w:themeFill="background1"/>
          </w:tcPr>
          <w:p w14:paraId="108A73CB" w14:textId="77777777" w:rsidR="009725F1" w:rsidRPr="00074A4F" w:rsidRDefault="009725F1" w:rsidP="00E710AF">
            <w:pPr>
              <w:jc w:val="right"/>
              <w:rPr>
                <w:b/>
                <w:bCs/>
              </w:rPr>
            </w:pPr>
            <w:r w:rsidRPr="00074A4F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24ED43" wp14:editId="6CAF0378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21590</wp:posOffset>
                      </wp:positionV>
                      <wp:extent cx="1943100" cy="266700"/>
                      <wp:effectExtent l="0" t="0" r="19050" b="19050"/>
                      <wp:wrapNone/>
                      <wp:docPr id="1547597016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A07DB5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5pt,1.7pt" to="149.4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74A4F">
              <w:rPr>
                <w:b/>
                <w:bCs/>
              </w:rPr>
              <w:t>Score</w:t>
            </w:r>
          </w:p>
          <w:p w14:paraId="2A88FF40" w14:textId="77777777" w:rsidR="009725F1" w:rsidRPr="00074A4F" w:rsidRDefault="009725F1" w:rsidP="00E710AF">
            <w:r w:rsidRPr="00074A4F">
              <w:rPr>
                <w:b/>
                <w:bCs/>
              </w:rPr>
              <w:t>Criteria</w:t>
            </w:r>
          </w:p>
        </w:tc>
        <w:tc>
          <w:tcPr>
            <w:tcW w:w="1985" w:type="dxa"/>
            <w:shd w:val="clear" w:color="auto" w:fill="FFFFFF" w:themeFill="background1"/>
          </w:tcPr>
          <w:p w14:paraId="64B4FF2F" w14:textId="77777777" w:rsidR="009725F1" w:rsidRPr="00074A4F" w:rsidRDefault="009725F1" w:rsidP="00E710AF">
            <w:pPr>
              <w:jc w:val="center"/>
            </w:pPr>
            <w:r w:rsidRPr="00074A4F">
              <w:rPr>
                <w:b/>
                <w:bCs/>
              </w:rPr>
              <w:t>27-30 points</w:t>
            </w:r>
          </w:p>
        </w:tc>
        <w:tc>
          <w:tcPr>
            <w:tcW w:w="2126" w:type="dxa"/>
            <w:shd w:val="clear" w:color="auto" w:fill="FFFFFF" w:themeFill="background1"/>
          </w:tcPr>
          <w:p w14:paraId="0EAE8C1D" w14:textId="77777777" w:rsidR="009725F1" w:rsidRPr="00074A4F" w:rsidRDefault="009725F1" w:rsidP="00E710AF">
            <w:pPr>
              <w:jc w:val="center"/>
            </w:pPr>
            <w:r w:rsidRPr="00074A4F">
              <w:rPr>
                <w:b/>
                <w:bCs/>
              </w:rPr>
              <w:t>21-26 points</w:t>
            </w:r>
          </w:p>
        </w:tc>
        <w:tc>
          <w:tcPr>
            <w:tcW w:w="2268" w:type="dxa"/>
            <w:shd w:val="clear" w:color="auto" w:fill="FFFFFF" w:themeFill="background1"/>
          </w:tcPr>
          <w:p w14:paraId="5941E670" w14:textId="77777777" w:rsidR="009725F1" w:rsidRPr="00074A4F" w:rsidRDefault="009725F1" w:rsidP="00E710AF">
            <w:pPr>
              <w:jc w:val="center"/>
            </w:pPr>
            <w:r w:rsidRPr="00074A4F">
              <w:rPr>
                <w:b/>
                <w:bCs/>
              </w:rPr>
              <w:t>15-20 points</w:t>
            </w:r>
          </w:p>
        </w:tc>
        <w:tc>
          <w:tcPr>
            <w:tcW w:w="1995" w:type="dxa"/>
            <w:shd w:val="clear" w:color="auto" w:fill="FFFFFF" w:themeFill="background1"/>
          </w:tcPr>
          <w:p w14:paraId="50322F7A" w14:textId="77777777" w:rsidR="009725F1" w:rsidRPr="00074A4F" w:rsidRDefault="009725F1" w:rsidP="00E710AF">
            <w:pPr>
              <w:jc w:val="center"/>
            </w:pPr>
            <w:r w:rsidRPr="00074A4F">
              <w:rPr>
                <w:b/>
                <w:bCs/>
              </w:rPr>
              <w:t>8-14 points</w:t>
            </w:r>
          </w:p>
        </w:tc>
        <w:tc>
          <w:tcPr>
            <w:tcW w:w="1916" w:type="dxa"/>
            <w:shd w:val="clear" w:color="auto" w:fill="FFFFFF" w:themeFill="background1"/>
          </w:tcPr>
          <w:p w14:paraId="30543E87" w14:textId="77777777" w:rsidR="009725F1" w:rsidRPr="00074A4F" w:rsidRDefault="009725F1" w:rsidP="00E710AF">
            <w:pPr>
              <w:jc w:val="center"/>
            </w:pPr>
            <w:r w:rsidRPr="00074A4F">
              <w:rPr>
                <w:b/>
                <w:bCs/>
              </w:rPr>
              <w:t>0-7 points</w:t>
            </w:r>
          </w:p>
        </w:tc>
      </w:tr>
      <w:tr w:rsidR="009725F1" w:rsidRPr="00074A4F" w14:paraId="6F094586" w14:textId="77777777" w:rsidTr="00E710AF">
        <w:trPr>
          <w:cantSplit/>
          <w:trHeight w:val="1509"/>
        </w:trPr>
        <w:tc>
          <w:tcPr>
            <w:tcW w:w="421" w:type="dxa"/>
            <w:vMerge/>
          </w:tcPr>
          <w:p w14:paraId="422A4366" w14:textId="77777777" w:rsidR="009725F1" w:rsidRPr="00074A4F" w:rsidRDefault="009725F1" w:rsidP="00E710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A6876BF" w14:textId="77777777" w:rsidR="009725F1" w:rsidRPr="00074A4F" w:rsidRDefault="009725F1" w:rsidP="00E710AF">
            <w:pPr>
              <w:jc w:val="center"/>
            </w:pPr>
            <w:r w:rsidRPr="00074A4F">
              <w:rPr>
                <w:b/>
                <w:bCs/>
              </w:rPr>
              <w:t>2nd question. Maximum score – 30 points</w:t>
            </w:r>
          </w:p>
        </w:tc>
        <w:tc>
          <w:tcPr>
            <w:tcW w:w="3118" w:type="dxa"/>
            <w:shd w:val="clear" w:color="auto" w:fill="FFFFFF" w:themeFill="background1"/>
          </w:tcPr>
          <w:p w14:paraId="44A05D4C" w14:textId="0900B8B9" w:rsidR="009725F1" w:rsidRPr="00074A4F" w:rsidRDefault="009725F1" w:rsidP="00E710AF">
            <w:r w:rsidRPr="009725F1">
              <w:t>Interpreting and summarizing information from legal or economic texts to explain key ideas, terminologies, and cultural nuances discussed during the exam.</w:t>
            </w:r>
            <w:r w:rsidRPr="009725F1">
              <w:tab/>
            </w:r>
          </w:p>
        </w:tc>
        <w:tc>
          <w:tcPr>
            <w:tcW w:w="1985" w:type="dxa"/>
            <w:shd w:val="clear" w:color="auto" w:fill="FFFFFF" w:themeFill="background1"/>
          </w:tcPr>
          <w:p w14:paraId="5727F344" w14:textId="0722275A" w:rsidR="009725F1" w:rsidRPr="00CF5951" w:rsidRDefault="009725F1" w:rsidP="00E710AF">
            <w:r w:rsidRPr="009725F1">
              <w:t>Provides insightful and clear explanations of key ideas, effectively summarizes content, and demonstrates excellent understanding of cultural adaptation.</w:t>
            </w:r>
          </w:p>
        </w:tc>
        <w:tc>
          <w:tcPr>
            <w:tcW w:w="2126" w:type="dxa"/>
            <w:shd w:val="clear" w:color="auto" w:fill="FFFFFF" w:themeFill="background1"/>
          </w:tcPr>
          <w:p w14:paraId="32AC5C8F" w14:textId="76938946" w:rsidR="009725F1" w:rsidRPr="00074A4F" w:rsidRDefault="009725F1" w:rsidP="00E710AF">
            <w:pPr>
              <w:rPr>
                <w:b/>
                <w:bCs/>
              </w:rPr>
            </w:pPr>
            <w:r w:rsidRPr="009725F1">
              <w:t>Provides effective explanations and summaries, demonstrating a solid understanding of the content, but lacks insight into deeper cultural or professional nuances.</w:t>
            </w:r>
          </w:p>
        </w:tc>
        <w:tc>
          <w:tcPr>
            <w:tcW w:w="2268" w:type="dxa"/>
            <w:shd w:val="clear" w:color="auto" w:fill="FFFFFF" w:themeFill="background1"/>
          </w:tcPr>
          <w:p w14:paraId="1967A029" w14:textId="6668E09C" w:rsidR="009725F1" w:rsidRPr="00074A4F" w:rsidRDefault="009725F1" w:rsidP="00E710AF">
            <w:pPr>
              <w:rPr>
                <w:b/>
                <w:bCs/>
              </w:rPr>
            </w:pPr>
            <w:r w:rsidRPr="009725F1">
              <w:t>Interprets information fundamentally, providing adequate summaries and explanations, but with limited depth or clarity.</w:t>
            </w:r>
          </w:p>
        </w:tc>
        <w:tc>
          <w:tcPr>
            <w:tcW w:w="1995" w:type="dxa"/>
            <w:shd w:val="clear" w:color="auto" w:fill="FFFFFF" w:themeFill="background1"/>
          </w:tcPr>
          <w:p w14:paraId="11A27920" w14:textId="65B90C71" w:rsidR="009725F1" w:rsidRPr="00074A4F" w:rsidRDefault="009725F1" w:rsidP="00E710AF">
            <w:pPr>
              <w:rPr>
                <w:b/>
                <w:bCs/>
              </w:rPr>
            </w:pPr>
            <w:r w:rsidRPr="009725F1">
              <w:t>Struggles to interpret, summarize, or explain legal or economic concepts effectively.</w:t>
            </w:r>
          </w:p>
        </w:tc>
        <w:tc>
          <w:tcPr>
            <w:tcW w:w="1916" w:type="dxa"/>
            <w:shd w:val="clear" w:color="auto" w:fill="FFFFFF" w:themeFill="background1"/>
          </w:tcPr>
          <w:p w14:paraId="1CF7F1F0" w14:textId="4905D87E" w:rsidR="009725F1" w:rsidRPr="00074A4F" w:rsidRDefault="009725F1" w:rsidP="00E710AF">
            <w:pPr>
              <w:rPr>
                <w:b/>
                <w:bCs/>
              </w:rPr>
            </w:pPr>
            <w:r w:rsidRPr="009725F1">
              <w:t>Fails to interpret, summarize, or explain the provided information adequately.</w:t>
            </w:r>
          </w:p>
        </w:tc>
      </w:tr>
      <w:tr w:rsidR="009725F1" w:rsidRPr="00074A4F" w14:paraId="75B0CFC6" w14:textId="77777777" w:rsidTr="00E710AF">
        <w:trPr>
          <w:cantSplit/>
          <w:trHeight w:val="325"/>
        </w:trPr>
        <w:tc>
          <w:tcPr>
            <w:tcW w:w="421" w:type="dxa"/>
            <w:vMerge w:val="restart"/>
          </w:tcPr>
          <w:p w14:paraId="51BD0E81" w14:textId="77777777" w:rsidR="009725F1" w:rsidRPr="00074A4F" w:rsidRDefault="009725F1" w:rsidP="00E710AF">
            <w:pPr>
              <w:jc w:val="center"/>
              <w:rPr>
                <w:sz w:val="28"/>
                <w:szCs w:val="28"/>
              </w:rPr>
            </w:pPr>
            <w:r w:rsidRPr="00074A4F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14:paraId="5CE24932" w14:textId="77777777" w:rsidR="009725F1" w:rsidRPr="00074A4F" w:rsidRDefault="009725F1" w:rsidP="00E710AF">
            <w:pPr>
              <w:jc w:val="center"/>
            </w:pPr>
            <w:r w:rsidRPr="00074A4F">
              <w:t>Application</w:t>
            </w:r>
          </w:p>
        </w:tc>
        <w:tc>
          <w:tcPr>
            <w:tcW w:w="3118" w:type="dxa"/>
            <w:shd w:val="clear" w:color="auto" w:fill="FFFFFF" w:themeFill="background1"/>
          </w:tcPr>
          <w:p w14:paraId="701EF74D" w14:textId="77777777" w:rsidR="009725F1" w:rsidRPr="00074A4F" w:rsidRDefault="009725F1" w:rsidP="00E710AF">
            <w:pPr>
              <w:jc w:val="right"/>
              <w:rPr>
                <w:b/>
                <w:bCs/>
              </w:rPr>
            </w:pPr>
            <w:r w:rsidRPr="00074A4F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251486" wp14:editId="56910AF5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21590</wp:posOffset>
                      </wp:positionV>
                      <wp:extent cx="1943100" cy="266700"/>
                      <wp:effectExtent l="0" t="0" r="19050" b="19050"/>
                      <wp:wrapNone/>
                      <wp:docPr id="1408264008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FC3730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5pt,1.7pt" to="149.4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74A4F">
              <w:rPr>
                <w:b/>
                <w:bCs/>
              </w:rPr>
              <w:t>Score</w:t>
            </w:r>
          </w:p>
          <w:p w14:paraId="6F0233A4" w14:textId="77777777" w:rsidR="009725F1" w:rsidRPr="00074A4F" w:rsidRDefault="009725F1" w:rsidP="00E710AF">
            <w:pPr>
              <w:rPr>
                <w:b/>
                <w:bCs/>
              </w:rPr>
            </w:pPr>
            <w:r w:rsidRPr="00074A4F">
              <w:rPr>
                <w:b/>
                <w:bCs/>
              </w:rPr>
              <w:t>Criteria</w:t>
            </w:r>
          </w:p>
        </w:tc>
        <w:tc>
          <w:tcPr>
            <w:tcW w:w="1985" w:type="dxa"/>
            <w:shd w:val="clear" w:color="auto" w:fill="FFFFFF" w:themeFill="background1"/>
          </w:tcPr>
          <w:p w14:paraId="4283FF5B" w14:textId="77777777" w:rsidR="009725F1" w:rsidRPr="00074A4F" w:rsidRDefault="009725F1" w:rsidP="00E710AF">
            <w:pPr>
              <w:jc w:val="center"/>
            </w:pPr>
            <w:r w:rsidRPr="00074A4F">
              <w:rPr>
                <w:b/>
                <w:bCs/>
              </w:rPr>
              <w:t>36-40 points</w:t>
            </w:r>
          </w:p>
        </w:tc>
        <w:tc>
          <w:tcPr>
            <w:tcW w:w="2126" w:type="dxa"/>
            <w:shd w:val="clear" w:color="auto" w:fill="FFFFFF" w:themeFill="background1"/>
          </w:tcPr>
          <w:p w14:paraId="5CE82BBC" w14:textId="77777777" w:rsidR="009725F1" w:rsidRPr="00074A4F" w:rsidRDefault="009725F1" w:rsidP="00E710AF">
            <w:pPr>
              <w:jc w:val="center"/>
            </w:pPr>
            <w:r w:rsidRPr="00074A4F">
              <w:rPr>
                <w:b/>
                <w:bCs/>
              </w:rPr>
              <w:t>28-39 points</w:t>
            </w:r>
          </w:p>
        </w:tc>
        <w:tc>
          <w:tcPr>
            <w:tcW w:w="2268" w:type="dxa"/>
            <w:shd w:val="clear" w:color="auto" w:fill="FFFFFF" w:themeFill="background1"/>
          </w:tcPr>
          <w:p w14:paraId="51E2B7CB" w14:textId="77777777" w:rsidR="009725F1" w:rsidRPr="00074A4F" w:rsidRDefault="009725F1" w:rsidP="00E710AF">
            <w:pPr>
              <w:jc w:val="center"/>
            </w:pPr>
            <w:r w:rsidRPr="00074A4F">
              <w:rPr>
                <w:b/>
                <w:bCs/>
              </w:rPr>
              <w:t>20-27 points</w:t>
            </w:r>
          </w:p>
        </w:tc>
        <w:tc>
          <w:tcPr>
            <w:tcW w:w="1995" w:type="dxa"/>
            <w:shd w:val="clear" w:color="auto" w:fill="FFFFFF" w:themeFill="background1"/>
          </w:tcPr>
          <w:p w14:paraId="01B1C130" w14:textId="77777777" w:rsidR="009725F1" w:rsidRPr="00074A4F" w:rsidRDefault="009725F1" w:rsidP="00E710AF">
            <w:pPr>
              <w:jc w:val="center"/>
            </w:pPr>
            <w:r w:rsidRPr="00074A4F">
              <w:rPr>
                <w:b/>
                <w:bCs/>
              </w:rPr>
              <w:t>10-19 points</w:t>
            </w:r>
          </w:p>
        </w:tc>
        <w:tc>
          <w:tcPr>
            <w:tcW w:w="1916" w:type="dxa"/>
            <w:shd w:val="clear" w:color="auto" w:fill="FFFFFF" w:themeFill="background1"/>
          </w:tcPr>
          <w:p w14:paraId="1B4D0B22" w14:textId="77777777" w:rsidR="009725F1" w:rsidRPr="00074A4F" w:rsidRDefault="009725F1" w:rsidP="00E710AF">
            <w:pPr>
              <w:jc w:val="center"/>
            </w:pPr>
            <w:r w:rsidRPr="00074A4F">
              <w:rPr>
                <w:b/>
                <w:bCs/>
              </w:rPr>
              <w:t>8-9 points</w:t>
            </w:r>
          </w:p>
        </w:tc>
      </w:tr>
      <w:tr w:rsidR="009725F1" w:rsidRPr="00074A4F" w14:paraId="59A4D9AB" w14:textId="77777777" w:rsidTr="00E710AF">
        <w:trPr>
          <w:cantSplit/>
          <w:trHeight w:val="1134"/>
        </w:trPr>
        <w:tc>
          <w:tcPr>
            <w:tcW w:w="421" w:type="dxa"/>
            <w:vMerge/>
          </w:tcPr>
          <w:p w14:paraId="1B1FC728" w14:textId="77777777" w:rsidR="009725F1" w:rsidRPr="00074A4F" w:rsidRDefault="009725F1" w:rsidP="00E710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D28167C" w14:textId="77777777" w:rsidR="009725F1" w:rsidRPr="00074A4F" w:rsidRDefault="009725F1" w:rsidP="00E710AF">
            <w:pPr>
              <w:jc w:val="center"/>
            </w:pPr>
            <w:r w:rsidRPr="00074A4F">
              <w:rPr>
                <w:b/>
                <w:bCs/>
              </w:rPr>
              <w:t>3rd questions Maximum score – 40 points</w:t>
            </w:r>
          </w:p>
        </w:tc>
        <w:tc>
          <w:tcPr>
            <w:tcW w:w="3118" w:type="dxa"/>
            <w:shd w:val="clear" w:color="auto" w:fill="FFFFFF" w:themeFill="background1"/>
          </w:tcPr>
          <w:p w14:paraId="75F35B6D" w14:textId="158143BB" w:rsidR="009725F1" w:rsidRPr="00074A4F" w:rsidRDefault="009725F1" w:rsidP="00E710AF">
            <w:r w:rsidRPr="009725F1">
              <w:t>Application of acquired knowledge to solve real-world translation problems, including translating legal or economic texts accurately and adapting them culturally.</w:t>
            </w:r>
            <w:r w:rsidRPr="009725F1">
              <w:tab/>
            </w:r>
          </w:p>
        </w:tc>
        <w:tc>
          <w:tcPr>
            <w:tcW w:w="1985" w:type="dxa"/>
            <w:shd w:val="clear" w:color="auto" w:fill="FFFFFF" w:themeFill="background1"/>
          </w:tcPr>
          <w:p w14:paraId="779F41A7" w14:textId="7B38A5AA" w:rsidR="009725F1" w:rsidRPr="00074A4F" w:rsidRDefault="009725F1" w:rsidP="00E710AF">
            <w:r w:rsidRPr="009725F1">
              <w:t>Consistently applies knowledge to solve complex translation problems (e.g., contracts, financial reports), demonstrating excellent use of terminology and cultural sensitivity.</w:t>
            </w:r>
          </w:p>
        </w:tc>
        <w:tc>
          <w:tcPr>
            <w:tcW w:w="2126" w:type="dxa"/>
            <w:shd w:val="clear" w:color="auto" w:fill="FFFFFF" w:themeFill="background1"/>
          </w:tcPr>
          <w:p w14:paraId="33A694A9" w14:textId="387977FB" w:rsidR="009725F1" w:rsidRPr="00074A4F" w:rsidRDefault="009725F1" w:rsidP="00E710AF">
            <w:pPr>
              <w:rPr>
                <w:b/>
                <w:bCs/>
              </w:rPr>
            </w:pPr>
            <w:r w:rsidRPr="009725F1">
              <w:t>Applies knowledge competently to solve practical problems (e.g., translating a legal clause), but responses may lack depth in addressing cultural or professional challenges.</w:t>
            </w:r>
          </w:p>
        </w:tc>
        <w:tc>
          <w:tcPr>
            <w:tcW w:w="2268" w:type="dxa"/>
            <w:shd w:val="clear" w:color="auto" w:fill="FFFFFF" w:themeFill="background1"/>
          </w:tcPr>
          <w:p w14:paraId="18A1EDF0" w14:textId="1CFC926B" w:rsidR="009725F1" w:rsidRPr="00074A4F" w:rsidRDefault="009725F1" w:rsidP="00E710AF">
            <w:pPr>
              <w:rPr>
                <w:lang w:val="kk-KZ"/>
              </w:rPr>
            </w:pPr>
            <w:r w:rsidRPr="009725F1">
              <w:t>Applies knowledge with some proficiency to solve problems, but responses may lack accuracy or professionalism.</w:t>
            </w:r>
          </w:p>
        </w:tc>
        <w:tc>
          <w:tcPr>
            <w:tcW w:w="1995" w:type="dxa"/>
            <w:shd w:val="clear" w:color="auto" w:fill="FFFFFF" w:themeFill="background1"/>
          </w:tcPr>
          <w:p w14:paraId="6FBE0DCB" w14:textId="77203A31" w:rsidR="009725F1" w:rsidRPr="00074A4F" w:rsidRDefault="009725F1" w:rsidP="00E710AF">
            <w:pPr>
              <w:rPr>
                <w:b/>
                <w:bCs/>
              </w:rPr>
            </w:pPr>
            <w:r w:rsidRPr="009725F1">
              <w:t>Struggles to apply knowledge effectively, with errors in terminology, grammar, or cultural adaptation.</w:t>
            </w:r>
          </w:p>
        </w:tc>
        <w:tc>
          <w:tcPr>
            <w:tcW w:w="1916" w:type="dxa"/>
            <w:shd w:val="clear" w:color="auto" w:fill="FFFFFF" w:themeFill="background1"/>
          </w:tcPr>
          <w:p w14:paraId="26746073" w14:textId="0ABDCBFA" w:rsidR="009725F1" w:rsidRPr="00074A4F" w:rsidRDefault="009725F1" w:rsidP="00E710AF">
            <w:pPr>
              <w:rPr>
                <w:b/>
                <w:bCs/>
              </w:rPr>
            </w:pPr>
            <w:r w:rsidRPr="009725F1">
              <w:t>Fails to apply knowledge to solve translation problems.</w:t>
            </w:r>
          </w:p>
        </w:tc>
      </w:tr>
      <w:tr w:rsidR="009725F1" w:rsidRPr="00074A4F" w14:paraId="59399A0E" w14:textId="77777777" w:rsidTr="00E710AF">
        <w:trPr>
          <w:cantSplit/>
          <w:trHeight w:val="416"/>
        </w:trPr>
        <w:tc>
          <w:tcPr>
            <w:tcW w:w="421" w:type="dxa"/>
          </w:tcPr>
          <w:p w14:paraId="243F5050" w14:textId="77777777" w:rsidR="009725F1" w:rsidRPr="00074A4F" w:rsidRDefault="009725F1" w:rsidP="00E710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7" w:type="dxa"/>
            <w:gridSpan w:val="7"/>
            <w:shd w:val="clear" w:color="auto" w:fill="C1E4F5" w:themeFill="accent1" w:themeFillTint="33"/>
          </w:tcPr>
          <w:p w14:paraId="2BF8C2B6" w14:textId="77777777" w:rsidR="009725F1" w:rsidRPr="00074A4F" w:rsidRDefault="009725F1" w:rsidP="00E710AF">
            <w:pPr>
              <w:shd w:val="clear" w:color="auto" w:fill="C1E4F5" w:themeFill="accent1" w:themeFillTint="33"/>
              <w:rPr>
                <w:b/>
                <w:bCs/>
              </w:rPr>
            </w:pPr>
            <w:r w:rsidRPr="00074A4F">
              <w:rPr>
                <w:b/>
                <w:bCs/>
              </w:rPr>
              <w:t>Formula for calculating the final control:</w:t>
            </w:r>
          </w:p>
          <w:p w14:paraId="01529C0F" w14:textId="77777777" w:rsidR="009725F1" w:rsidRPr="00074A4F" w:rsidRDefault="009725F1" w:rsidP="00E710AF">
            <w:r w:rsidRPr="00074A4F">
              <w:t>Final control (FC) = Score for question 1 + Score for question 2 + Score for question 3</w:t>
            </w:r>
          </w:p>
        </w:tc>
      </w:tr>
    </w:tbl>
    <w:p w14:paraId="1590C087" w14:textId="77777777" w:rsidR="001A1F10" w:rsidRPr="0006767B" w:rsidRDefault="001A1F10" w:rsidP="001A1F10">
      <w:pPr>
        <w:rPr>
          <w:rFonts w:ascii="Times New Roman" w:hAnsi="Times New Roman" w:cs="Times New Roman"/>
          <w:sz w:val="24"/>
          <w:szCs w:val="24"/>
        </w:rPr>
      </w:pPr>
    </w:p>
    <w:p w14:paraId="6D36C525" w14:textId="77777777" w:rsidR="001A1F10" w:rsidRPr="0006767B" w:rsidRDefault="001A1F10" w:rsidP="001A1F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767B">
        <w:rPr>
          <w:rFonts w:ascii="Times New Roman" w:hAnsi="Times New Roman" w:cs="Times New Roman"/>
          <w:b/>
          <w:bCs/>
          <w:sz w:val="28"/>
          <w:szCs w:val="28"/>
        </w:rPr>
        <w:t>Literature:</w:t>
      </w:r>
    </w:p>
    <w:p w14:paraId="1C482BD3" w14:textId="77777777" w:rsidR="009725F1" w:rsidRPr="009725F1" w:rsidRDefault="009725F1" w:rsidP="009725F1">
      <w:pPr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5F1">
        <w:rPr>
          <w:rFonts w:ascii="Times New Roman" w:hAnsi="Times New Roman" w:cs="Times New Roman"/>
          <w:color w:val="000000"/>
          <w:sz w:val="28"/>
          <w:szCs w:val="28"/>
        </w:rPr>
        <w:t xml:space="preserve">Alcaraz, E., &amp; Hughes, B. </w:t>
      </w:r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>Legal Translation Explained</w:t>
      </w:r>
      <w:r w:rsidRPr="009725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St. </w:t>
      </w:r>
      <w:proofErr w:type="spellStart"/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>Jerome</w:t>
      </w:r>
      <w:proofErr w:type="spellEnd"/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Publishing, </w:t>
      </w:r>
      <w:r w:rsidRPr="009725F1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>. 192 p.</w:t>
      </w:r>
    </w:p>
    <w:p w14:paraId="17C605BC" w14:textId="77777777" w:rsidR="009725F1" w:rsidRPr="009725F1" w:rsidRDefault="009725F1" w:rsidP="009725F1">
      <w:pPr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725F1">
        <w:rPr>
          <w:rFonts w:ascii="Times New Roman" w:hAnsi="Times New Roman" w:cs="Times New Roman"/>
          <w:color w:val="000000"/>
          <w:sz w:val="28"/>
          <w:szCs w:val="28"/>
        </w:rPr>
        <w:t>Sarcevic</w:t>
      </w:r>
      <w:proofErr w:type="spellEnd"/>
      <w:r w:rsidRPr="009725F1">
        <w:rPr>
          <w:rFonts w:ascii="Times New Roman" w:hAnsi="Times New Roman" w:cs="Times New Roman"/>
          <w:color w:val="000000"/>
          <w:sz w:val="28"/>
          <w:szCs w:val="28"/>
        </w:rPr>
        <w:t xml:space="preserve">, S. </w:t>
      </w:r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>New Approach to Legal Translation</w:t>
      </w:r>
      <w:r w:rsidRPr="009725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>Kluwer</w:t>
      </w:r>
      <w:proofErr w:type="spellEnd"/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>Law</w:t>
      </w:r>
      <w:proofErr w:type="spellEnd"/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International, </w:t>
      </w:r>
      <w:r w:rsidRPr="009725F1">
        <w:rPr>
          <w:rFonts w:ascii="Times New Roman" w:hAnsi="Times New Roman" w:cs="Times New Roman"/>
          <w:color w:val="000000"/>
          <w:sz w:val="28"/>
          <w:szCs w:val="28"/>
        </w:rPr>
        <w:t>2017</w:t>
      </w:r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>. 328 p.</w:t>
      </w:r>
    </w:p>
    <w:p w14:paraId="22D6CD19" w14:textId="77777777" w:rsidR="009725F1" w:rsidRPr="009725F1" w:rsidRDefault="009725F1" w:rsidP="009725F1">
      <w:pPr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725F1">
        <w:rPr>
          <w:rFonts w:ascii="Times New Roman" w:hAnsi="Times New Roman" w:cs="Times New Roman"/>
          <w:color w:val="000000"/>
          <w:sz w:val="28"/>
          <w:szCs w:val="28"/>
        </w:rPr>
        <w:t>Kierzkowska</w:t>
      </w:r>
      <w:proofErr w:type="spellEnd"/>
      <w:r w:rsidRPr="009725F1">
        <w:rPr>
          <w:rFonts w:ascii="Times New Roman" w:hAnsi="Times New Roman" w:cs="Times New Roman"/>
          <w:color w:val="000000"/>
          <w:sz w:val="28"/>
          <w:szCs w:val="28"/>
        </w:rPr>
        <w:t xml:space="preserve">, D. </w:t>
      </w:r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>Legal and Economic Translation Explained</w:t>
      </w:r>
      <w:r w:rsidRPr="009725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St. </w:t>
      </w:r>
      <w:proofErr w:type="spellStart"/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>Jerome</w:t>
      </w:r>
      <w:proofErr w:type="spellEnd"/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Publishing, 2013. 240 p.</w:t>
      </w:r>
    </w:p>
    <w:p w14:paraId="2586FCB8" w14:textId="77777777" w:rsidR="009725F1" w:rsidRPr="009725F1" w:rsidRDefault="009725F1" w:rsidP="009725F1">
      <w:pPr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5F1">
        <w:rPr>
          <w:rFonts w:ascii="Times New Roman" w:hAnsi="Times New Roman" w:cs="Times New Roman"/>
          <w:color w:val="000000"/>
          <w:sz w:val="28"/>
          <w:szCs w:val="28"/>
        </w:rPr>
        <w:t xml:space="preserve">Komissarov, V.N. </w:t>
      </w:r>
      <w:proofErr w:type="spellStart"/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>Teoriya</w:t>
      </w:r>
      <w:proofErr w:type="spellEnd"/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>perevoda</w:t>
      </w:r>
      <w:proofErr w:type="spellEnd"/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</w:t>
      </w:r>
      <w:proofErr w:type="spellStart"/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>lingvisticheskie</w:t>
      </w:r>
      <w:proofErr w:type="spellEnd"/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>aspekty</w:t>
      </w:r>
      <w:proofErr w:type="spellEnd"/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  <w:r w:rsidRPr="009725F1">
        <w:rPr>
          <w:rFonts w:ascii="Times New Roman" w:hAnsi="Times New Roman" w:cs="Times New Roman"/>
          <w:color w:val="000000"/>
          <w:sz w:val="28"/>
          <w:szCs w:val="28"/>
        </w:rPr>
        <w:t xml:space="preserve"> [Translation Theory: Linguistic Aspects]. </w:t>
      </w:r>
      <w:proofErr w:type="spellStart"/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>Vysshaya</w:t>
      </w:r>
      <w:proofErr w:type="spellEnd"/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>shkola</w:t>
      </w:r>
      <w:proofErr w:type="spellEnd"/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>, 2002. 253 p.</w:t>
      </w:r>
    </w:p>
    <w:p w14:paraId="4699E101" w14:textId="77777777" w:rsidR="009725F1" w:rsidRPr="009725F1" w:rsidRDefault="009725F1" w:rsidP="009725F1">
      <w:pPr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5F1">
        <w:rPr>
          <w:rFonts w:ascii="Times New Roman" w:hAnsi="Times New Roman" w:cs="Times New Roman"/>
          <w:color w:val="000000"/>
          <w:sz w:val="28"/>
          <w:szCs w:val="28"/>
        </w:rPr>
        <w:t xml:space="preserve">Galperin, I.R. </w:t>
      </w:r>
      <w:proofErr w:type="spellStart"/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>Ekonomicheskiy</w:t>
      </w:r>
      <w:proofErr w:type="spellEnd"/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>perevod</w:t>
      </w:r>
      <w:proofErr w:type="spellEnd"/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proofErr w:type="spellStart"/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>Teoriya</w:t>
      </w:r>
      <w:proofErr w:type="spellEnd"/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>i</w:t>
      </w:r>
      <w:proofErr w:type="spellEnd"/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>praktika</w:t>
      </w:r>
      <w:proofErr w:type="spellEnd"/>
      <w:r w:rsidRPr="009725F1">
        <w:rPr>
          <w:rFonts w:ascii="Times New Roman" w:hAnsi="Times New Roman" w:cs="Times New Roman"/>
          <w:color w:val="000000"/>
          <w:sz w:val="28"/>
          <w:szCs w:val="28"/>
        </w:rPr>
        <w:t xml:space="preserve"> [Economic Translation: Theory and Practice]. </w:t>
      </w:r>
      <w:proofErr w:type="spellStart"/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>Finansy</w:t>
      </w:r>
      <w:proofErr w:type="spellEnd"/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i </w:t>
      </w:r>
      <w:proofErr w:type="spellStart"/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>statistika</w:t>
      </w:r>
      <w:proofErr w:type="spellEnd"/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>, 2007. 304 p.</w:t>
      </w:r>
    </w:p>
    <w:p w14:paraId="1859CC1E" w14:textId="77777777" w:rsidR="009725F1" w:rsidRPr="009725F1" w:rsidRDefault="009725F1" w:rsidP="009725F1">
      <w:pPr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5F1">
        <w:rPr>
          <w:rFonts w:ascii="Times New Roman" w:hAnsi="Times New Roman" w:cs="Times New Roman"/>
          <w:color w:val="000000"/>
          <w:sz w:val="28"/>
          <w:szCs w:val="28"/>
        </w:rPr>
        <w:t xml:space="preserve">Fedorova, E.S. </w:t>
      </w:r>
      <w:proofErr w:type="spellStart"/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>Perevod</w:t>
      </w:r>
      <w:proofErr w:type="spellEnd"/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>yuridicheskikh</w:t>
      </w:r>
      <w:proofErr w:type="spellEnd"/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>tekstov</w:t>
      </w:r>
      <w:proofErr w:type="spellEnd"/>
      <w:r w:rsidRPr="009725F1">
        <w:rPr>
          <w:rFonts w:ascii="Times New Roman" w:hAnsi="Times New Roman" w:cs="Times New Roman"/>
          <w:color w:val="000000"/>
          <w:sz w:val="28"/>
          <w:szCs w:val="28"/>
        </w:rPr>
        <w:t xml:space="preserve"> [Translation of Legal Texts]. </w:t>
      </w:r>
      <w:proofErr w:type="spellStart"/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>Prospekt</w:t>
      </w:r>
      <w:proofErr w:type="spellEnd"/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>, 2018. 208 p.</w:t>
      </w:r>
    </w:p>
    <w:p w14:paraId="47F84BD4" w14:textId="77777777" w:rsidR="009725F1" w:rsidRPr="009725F1" w:rsidRDefault="009725F1" w:rsidP="009725F1">
      <w:pPr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725F1">
        <w:rPr>
          <w:rFonts w:ascii="Times New Roman" w:hAnsi="Times New Roman" w:cs="Times New Roman"/>
          <w:color w:val="000000"/>
          <w:sz w:val="28"/>
          <w:szCs w:val="28"/>
        </w:rPr>
        <w:t>Jablonska</w:t>
      </w:r>
      <w:proofErr w:type="spellEnd"/>
      <w:r w:rsidRPr="009725F1">
        <w:rPr>
          <w:rFonts w:ascii="Times New Roman" w:hAnsi="Times New Roman" w:cs="Times New Roman"/>
          <w:color w:val="000000"/>
          <w:sz w:val="28"/>
          <w:szCs w:val="28"/>
        </w:rPr>
        <w:t xml:space="preserve">-Bonca, J. </w:t>
      </w:r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>Introduction to Legal Language and Translation</w:t>
      </w:r>
      <w:r w:rsidRPr="009725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>Warszawa</w:t>
      </w:r>
      <w:proofErr w:type="spellEnd"/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University Press, 2014. 196 p.</w:t>
      </w:r>
    </w:p>
    <w:p w14:paraId="1B81CEF2" w14:textId="77777777" w:rsidR="009725F1" w:rsidRPr="009725F1" w:rsidRDefault="009725F1" w:rsidP="009725F1">
      <w:pPr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5F1">
        <w:rPr>
          <w:rFonts w:ascii="Times New Roman" w:hAnsi="Times New Roman" w:cs="Times New Roman"/>
          <w:color w:val="000000"/>
          <w:sz w:val="28"/>
          <w:szCs w:val="28"/>
        </w:rPr>
        <w:t xml:space="preserve">Alexeeva, I.S. </w:t>
      </w:r>
      <w:proofErr w:type="spellStart"/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>Vvedenie</w:t>
      </w:r>
      <w:proofErr w:type="spellEnd"/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v </w:t>
      </w:r>
      <w:proofErr w:type="spellStart"/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>perevodovedenie</w:t>
      </w:r>
      <w:proofErr w:type="spellEnd"/>
      <w:r w:rsidRPr="009725F1">
        <w:rPr>
          <w:rFonts w:ascii="Times New Roman" w:hAnsi="Times New Roman" w:cs="Times New Roman"/>
          <w:color w:val="000000"/>
          <w:sz w:val="28"/>
          <w:szCs w:val="28"/>
        </w:rPr>
        <w:t xml:space="preserve"> [Introduction to Translation Studies]. </w:t>
      </w:r>
      <w:proofErr w:type="spellStart"/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>Soyuz</w:t>
      </w:r>
      <w:proofErr w:type="spellEnd"/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>, 2008. 352 p.</w:t>
      </w:r>
    </w:p>
    <w:p w14:paraId="5DECE5F7" w14:textId="77777777" w:rsidR="009725F1" w:rsidRPr="009725F1" w:rsidRDefault="009725F1" w:rsidP="009725F1">
      <w:pPr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proofErr w:type="spellStart"/>
      <w:r w:rsidRPr="009725F1">
        <w:rPr>
          <w:rFonts w:ascii="Times New Roman" w:hAnsi="Times New Roman" w:cs="Times New Roman"/>
          <w:color w:val="000000"/>
          <w:sz w:val="28"/>
          <w:szCs w:val="28"/>
        </w:rPr>
        <w:t>rupnov</w:t>
      </w:r>
      <w:proofErr w:type="spellEnd"/>
      <w:r w:rsidRPr="009725F1">
        <w:rPr>
          <w:rFonts w:ascii="Times New Roman" w:hAnsi="Times New Roman" w:cs="Times New Roman"/>
          <w:color w:val="000000"/>
          <w:sz w:val="28"/>
          <w:szCs w:val="28"/>
        </w:rPr>
        <w:t xml:space="preserve">, Y.M. </w:t>
      </w:r>
      <w:proofErr w:type="spellStart"/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>Yuridicheskiy</w:t>
      </w:r>
      <w:proofErr w:type="spellEnd"/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>perevod</w:t>
      </w:r>
      <w:proofErr w:type="spellEnd"/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proofErr w:type="spellStart"/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>Prakticheskoe</w:t>
      </w:r>
      <w:proofErr w:type="spellEnd"/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>posobie</w:t>
      </w:r>
      <w:proofErr w:type="spellEnd"/>
      <w:r w:rsidRPr="009725F1">
        <w:rPr>
          <w:rFonts w:ascii="Times New Roman" w:hAnsi="Times New Roman" w:cs="Times New Roman"/>
          <w:color w:val="000000"/>
          <w:sz w:val="28"/>
          <w:szCs w:val="28"/>
        </w:rPr>
        <w:t xml:space="preserve"> [Legal Translation: A Practical Guide]. </w:t>
      </w:r>
      <w:proofErr w:type="spellStart"/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>Statut</w:t>
      </w:r>
      <w:proofErr w:type="spellEnd"/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>, 2016. 228 p.</w:t>
      </w:r>
    </w:p>
    <w:p w14:paraId="643F1C94" w14:textId="77777777" w:rsidR="009725F1" w:rsidRPr="009725F1" w:rsidRDefault="009725F1" w:rsidP="009725F1">
      <w:pPr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9725F1">
        <w:rPr>
          <w:rFonts w:ascii="Times New Roman" w:hAnsi="Times New Roman" w:cs="Times New Roman"/>
          <w:color w:val="000000"/>
          <w:sz w:val="28"/>
          <w:szCs w:val="28"/>
        </w:rPr>
        <w:t>Glossary of Legal Terms (Kazakhstan-specific). Ministry of Justice of the Republic of Kazakhstan, 2020.</w:t>
      </w:r>
    </w:p>
    <w:p w14:paraId="50A301A5" w14:textId="77777777" w:rsidR="0090100C" w:rsidRDefault="0090100C"/>
    <w:sectPr w:rsidR="0090100C" w:rsidSect="009725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706"/>
    <w:multiLevelType w:val="hybridMultilevel"/>
    <w:tmpl w:val="4212FBAC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7A513D"/>
    <w:multiLevelType w:val="multilevel"/>
    <w:tmpl w:val="B628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17D8B"/>
    <w:multiLevelType w:val="multilevel"/>
    <w:tmpl w:val="24EA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E22E8"/>
    <w:multiLevelType w:val="hybridMultilevel"/>
    <w:tmpl w:val="10AE6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91816"/>
    <w:multiLevelType w:val="multilevel"/>
    <w:tmpl w:val="696CB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35517B"/>
    <w:multiLevelType w:val="multilevel"/>
    <w:tmpl w:val="4A86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9769057">
    <w:abstractNumId w:val="5"/>
  </w:num>
  <w:num w:numId="2" w16cid:durableId="525289572">
    <w:abstractNumId w:val="4"/>
  </w:num>
  <w:num w:numId="3" w16cid:durableId="537396704">
    <w:abstractNumId w:val="3"/>
  </w:num>
  <w:num w:numId="4" w16cid:durableId="364644755">
    <w:abstractNumId w:val="0"/>
  </w:num>
  <w:num w:numId="5" w16cid:durableId="434594081">
    <w:abstractNumId w:val="2"/>
  </w:num>
  <w:num w:numId="6" w16cid:durableId="1561088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40"/>
    <w:rsid w:val="001A1F10"/>
    <w:rsid w:val="001E2D79"/>
    <w:rsid w:val="003B3E51"/>
    <w:rsid w:val="00433FBB"/>
    <w:rsid w:val="0044471C"/>
    <w:rsid w:val="00463953"/>
    <w:rsid w:val="00473821"/>
    <w:rsid w:val="00715767"/>
    <w:rsid w:val="00726E8C"/>
    <w:rsid w:val="00827440"/>
    <w:rsid w:val="0090100C"/>
    <w:rsid w:val="009725F1"/>
    <w:rsid w:val="00A3074A"/>
    <w:rsid w:val="00C34390"/>
    <w:rsid w:val="00C45E13"/>
    <w:rsid w:val="00F51F38"/>
    <w:rsid w:val="00F53D9C"/>
    <w:rsid w:val="00F7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095C"/>
  <w15:chartTrackingRefBased/>
  <w15:docId w15:val="{5067D45B-F8F5-4EA5-AFA4-60BA6997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F10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7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7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7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744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744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74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74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74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74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7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7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7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7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74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74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744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7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744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7440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99"/>
    <w:unhideWhenUsed/>
    <w:rsid w:val="001A1F1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1A1F10"/>
    <w:rPr>
      <w:rFonts w:eastAsiaTheme="minorEastAsia"/>
      <w:kern w:val="0"/>
      <w:lang w:val="en-US"/>
      <w14:ligatures w14:val="none"/>
    </w:rPr>
  </w:style>
  <w:style w:type="table" w:styleId="ae">
    <w:name w:val="Table Grid"/>
    <w:basedOn w:val="a1"/>
    <w:uiPriority w:val="39"/>
    <w:rsid w:val="001A1F10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1">
    <w:name w:val="Grid Table 1 Light Accent 1"/>
    <w:basedOn w:val="a1"/>
    <w:uiPriority w:val="46"/>
    <w:rsid w:val="001A1F10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a"/>
    <w:uiPriority w:val="1"/>
    <w:qFormat/>
    <w:rsid w:val="001A1F10"/>
    <w:pPr>
      <w:widowControl w:val="0"/>
      <w:autoSpaceDE w:val="0"/>
      <w:autoSpaceDN w:val="0"/>
      <w:spacing w:before="7" w:after="0" w:line="240" w:lineRule="auto"/>
      <w:ind w:left="13"/>
    </w:pPr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 ...</dc:creator>
  <cp:keywords/>
  <dc:description/>
  <cp:lastModifiedBy>Пользователь</cp:lastModifiedBy>
  <cp:revision>6</cp:revision>
  <dcterms:created xsi:type="dcterms:W3CDTF">2025-01-20T02:57:00Z</dcterms:created>
  <dcterms:modified xsi:type="dcterms:W3CDTF">2025-03-30T14:57:00Z</dcterms:modified>
</cp:coreProperties>
</file>